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widowControl/>
        <w:suppressLineNumbers w:val="0"/>
        <w:spacing w:before="100" w:beforeAutospacing="1" w:after="100" w:afterAutospacing="1" w:line="600" w:lineRule="exact"/>
        <w:ind w:left="0" w:right="0"/>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聊城市东昌府区人民政府</w:t>
      </w:r>
    </w:p>
    <w:p>
      <w:pPr>
        <w:pStyle w:val="17"/>
        <w:keepNext w:val="0"/>
        <w:keepLines w:val="0"/>
        <w:widowControl/>
        <w:suppressLineNumbers w:val="0"/>
        <w:spacing w:before="100" w:beforeAutospacing="1" w:after="100" w:afterAutospacing="1" w:line="600" w:lineRule="exact"/>
        <w:ind w:left="0" w:right="0"/>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关于印发《2024 年区政府工作报告重点工作</w:t>
      </w:r>
    </w:p>
    <w:p>
      <w:pPr>
        <w:pStyle w:val="17"/>
        <w:keepNext w:val="0"/>
        <w:keepLines w:val="0"/>
        <w:widowControl/>
        <w:suppressLineNumbers w:val="0"/>
        <w:spacing w:before="100" w:beforeAutospacing="1" w:after="100" w:afterAutospacing="1" w:line="600" w:lineRule="exact"/>
        <w:ind w:left="0" w:right="0"/>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任务责任分工方案》的通知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leftChars="0" w:right="0" w:firstLine="0" w:firstLineChars="0"/>
        <w:jc w:val="both"/>
        <w:textAlignment w:val="auto"/>
        <w:rPr>
          <w:rFonts w:hint="eastAsia" w:ascii="仿宋_GB2312" w:hAnsi="仿宋_GB2312" w:eastAsia="仿宋_GB2312" w:cs="仿宋_GB2312"/>
          <w:spacing w:val="-6"/>
          <w:sz w:val="32"/>
          <w:szCs w:val="32"/>
          <w:lang w:val="en-US"/>
        </w:rPr>
      </w:pPr>
      <w:r>
        <w:rPr>
          <w:rFonts w:hint="eastAsia" w:ascii="仿宋_GB2312" w:hAnsi="仿宋_GB2312" w:eastAsia="仿宋_GB2312" w:cs="仿宋_GB2312"/>
          <w:spacing w:val="-6"/>
          <w:kern w:val="2"/>
          <w:sz w:val="32"/>
          <w:szCs w:val="32"/>
          <w:lang w:val="en-US" w:eastAsia="zh-CN" w:bidi="ar"/>
        </w:rPr>
        <w:t>各镇政府、街道办事处，嘉明经济开发区管委会，区政府各部门：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现将《2024年区政府工作报告重点工作任务责任分工方案》印发给你们，请结合实</w:t>
      </w:r>
      <w:bookmarkStart w:id="0" w:name="_GoBack"/>
      <w:bookmarkEnd w:id="0"/>
      <w:r>
        <w:rPr>
          <w:rFonts w:hint="eastAsia" w:ascii="仿宋_GB2312" w:hAnsi="仿宋_GB2312" w:eastAsia="仿宋_GB2312" w:cs="仿宋_GB2312"/>
          <w:kern w:val="2"/>
          <w:sz w:val="32"/>
          <w:szCs w:val="32"/>
          <w:lang w:val="en-US" w:eastAsia="zh-CN" w:bidi="ar"/>
        </w:rPr>
        <w:t>际认真贯彻执行。</w:t>
      </w:r>
    </w:p>
    <w:p>
      <w:pPr>
        <w:pStyle w:val="2"/>
        <w:ind w:left="0" w:leftChars="0" w:firstLine="0" w:firstLineChars="0"/>
        <w:rPr>
          <w:rFonts w:hint="eastAsia"/>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聊城市东昌府区人民政府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1280" w:firstLineChars="400"/>
        <w:jc w:val="center"/>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2024年2月5日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20</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24</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区</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政府</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工作报告重点工作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任务</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责任</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分工方案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rightChars="0" w:firstLine="640" w:firstLineChars="200"/>
        <w:textAlignment w:val="auto"/>
        <w:outlineLvl w:val="9"/>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rightChars="0" w:firstLine="640" w:firstLineChars="200"/>
        <w:textAlignment w:val="auto"/>
        <w:outlineLvl w:val="9"/>
        <w:rPr>
          <w:rFonts w:hint="eastAsia" w:ascii="方正小标宋简体" w:hAnsi="方正小标宋简体" w:eastAsia="方正小标宋简体" w:cs="方正小标宋简体"/>
          <w:b w:val="0"/>
          <w:bCs w:val="0"/>
          <w:color w:val="auto"/>
          <w:sz w:val="44"/>
          <w:szCs w:val="44"/>
          <w:highlight w:val="none"/>
          <w:u w:val="none"/>
          <w:shd w:val="clear" w:color="auto" w:fill="auto"/>
          <w:lang w:val="en-US" w:eastAsia="zh-CN"/>
        </w:rPr>
      </w:pPr>
      <w:r>
        <w:rPr>
          <w:rFonts w:hint="eastAsia" w:ascii="仿宋_GB2312" w:hAnsi="仿宋_GB2312" w:eastAsia="仿宋_GB2312" w:cs="仿宋_GB2312"/>
          <w:b w:val="0"/>
          <w:bCs w:val="0"/>
          <w:color w:val="auto"/>
          <w:sz w:val="32"/>
          <w:szCs w:val="32"/>
        </w:rPr>
        <w:t>为确保全面完成20</w:t>
      </w:r>
      <w:r>
        <w:rPr>
          <w:rFonts w:hint="eastAsia" w:ascii="仿宋_GB2312" w:hAnsi="仿宋_GB2312" w:eastAsia="仿宋_GB2312" w:cs="仿宋_GB2312"/>
          <w:b w:val="0"/>
          <w:bCs w:val="0"/>
          <w:color w:val="auto"/>
          <w:sz w:val="32"/>
          <w:szCs w:val="32"/>
          <w:lang w:val="en-US" w:eastAsia="zh-CN"/>
        </w:rPr>
        <w:t>24</w:t>
      </w:r>
      <w:r>
        <w:rPr>
          <w:rFonts w:hint="eastAsia" w:ascii="仿宋_GB2312" w:hAnsi="仿宋_GB2312" w:eastAsia="仿宋_GB2312" w:cs="仿宋_GB2312"/>
          <w:b w:val="0"/>
          <w:bCs w:val="0"/>
          <w:color w:val="auto"/>
          <w:sz w:val="32"/>
          <w:szCs w:val="32"/>
        </w:rPr>
        <w:t>年政府主要目标和重点工作，</w:t>
      </w:r>
      <w:r>
        <w:rPr>
          <w:rFonts w:hint="eastAsia" w:ascii="仿宋_GB2312" w:hAnsi="仿宋_GB2312" w:eastAsia="仿宋_GB2312" w:cs="仿宋_GB2312"/>
          <w:b w:val="0"/>
          <w:bCs w:val="0"/>
          <w:color w:val="auto"/>
          <w:sz w:val="32"/>
          <w:szCs w:val="32"/>
          <w:lang w:val="en-US" w:eastAsia="zh-CN"/>
        </w:rPr>
        <w:t>实现</w:t>
      </w:r>
      <w:r>
        <w:rPr>
          <w:rFonts w:hint="eastAsia" w:ascii="仿宋_GB2312" w:hAnsi="仿宋_GB2312" w:eastAsia="仿宋_GB2312" w:cs="仿宋_GB2312"/>
          <w:b w:val="0"/>
          <w:bCs w:val="0"/>
          <w:color w:val="auto"/>
          <w:sz w:val="32"/>
          <w:szCs w:val="32"/>
          <w:lang w:eastAsia="zh-CN"/>
        </w:rPr>
        <w:t>我区</w:t>
      </w:r>
      <w:r>
        <w:rPr>
          <w:rFonts w:hint="eastAsia" w:ascii="仿宋_GB2312" w:hAnsi="仿宋_GB2312" w:eastAsia="仿宋_GB2312" w:cs="仿宋_GB2312"/>
          <w:b w:val="0"/>
          <w:bCs w:val="0"/>
          <w:color w:val="auto"/>
          <w:sz w:val="32"/>
          <w:szCs w:val="32"/>
        </w:rPr>
        <w:t>“十</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五”规划</w:t>
      </w:r>
      <w:r>
        <w:rPr>
          <w:rFonts w:hint="eastAsia" w:ascii="仿宋_GB2312" w:hAnsi="仿宋_GB2312" w:eastAsia="仿宋_GB2312" w:cs="仿宋_GB2312"/>
          <w:b w:val="0"/>
          <w:bCs w:val="0"/>
          <w:color w:val="auto"/>
          <w:sz w:val="32"/>
          <w:szCs w:val="32"/>
          <w:lang w:val="en-US" w:eastAsia="zh-CN"/>
        </w:rPr>
        <w:t>深入实施</w:t>
      </w:r>
      <w:r>
        <w:rPr>
          <w:rFonts w:hint="eastAsia" w:ascii="仿宋_GB2312" w:hAnsi="仿宋_GB2312" w:eastAsia="仿宋_GB2312" w:cs="仿宋_GB2312"/>
          <w:b w:val="0"/>
          <w:bCs w:val="0"/>
          <w:color w:val="auto"/>
          <w:sz w:val="32"/>
          <w:szCs w:val="32"/>
        </w:rPr>
        <w:t>，推动全区经济社会持续健康快速发展，</w:t>
      </w:r>
      <w:r>
        <w:rPr>
          <w:rFonts w:hint="eastAsia" w:ascii="仿宋_GB2312" w:hAnsi="仿宋_GB2312" w:eastAsia="仿宋_GB2312" w:cs="仿宋_GB2312"/>
          <w:b w:val="0"/>
          <w:bCs w:val="0"/>
          <w:color w:val="auto"/>
          <w:sz w:val="32"/>
          <w:szCs w:val="32"/>
          <w:lang w:eastAsia="zh-CN"/>
        </w:rPr>
        <w:t>现对《政府工作报告》进行了任务分解，制定</w:t>
      </w:r>
      <w:r>
        <w:rPr>
          <w:rFonts w:hint="eastAsia" w:ascii="仿宋_GB2312" w:hAnsi="仿宋_GB2312" w:eastAsia="仿宋_GB2312" w:cs="仿宋_GB2312"/>
          <w:b w:val="0"/>
          <w:bCs w:val="0"/>
          <w:color w:val="auto"/>
          <w:sz w:val="32"/>
          <w:szCs w:val="32"/>
        </w:rPr>
        <w:t>责任分工方案</w:t>
      </w:r>
      <w:r>
        <w:rPr>
          <w:rFonts w:hint="eastAsia" w:ascii="仿宋_GB2312" w:hAnsi="仿宋_GB2312" w:eastAsia="仿宋_GB2312" w:cs="仿宋_GB2312"/>
          <w:b w:val="0"/>
          <w:bCs w:val="0"/>
          <w:color w:val="auto"/>
          <w:sz w:val="32"/>
          <w:szCs w:val="32"/>
          <w:lang w:eastAsia="zh-CN"/>
        </w:rPr>
        <w:t>如下：</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方正小标宋简体" w:cs="Times New Roman"/>
          <w:color w:val="000000" w:themeColor="text1"/>
          <w:sz w:val="44"/>
          <w:szCs w:val="44"/>
          <w14:textFill>
            <w14:solidFill>
              <w14:schemeClr w14:val="tx1"/>
            </w14:solidFill>
          </w14:textFill>
        </w:rPr>
      </w:pPr>
      <w:r>
        <w:rPr>
          <w:rFonts w:hint="eastAsia" w:ascii="黑体" w:hAnsi="黑体" w:eastAsia="黑体" w:cs="黑体"/>
          <w:color w:val="auto"/>
          <w:sz w:val="32"/>
          <w:szCs w:val="32"/>
          <w:lang w:val="en-US" w:eastAsia="zh-Hans"/>
        </w:rPr>
        <w:t>一、主要预期目标</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地区生产总值增长5.5%以上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楷体" w:hAnsi="楷体" w:eastAsia="楷体" w:cs="楷体"/>
          <w:color w:val="auto"/>
          <w:sz w:val="32"/>
          <w:szCs w:val="32"/>
          <w:lang w:val="en-US" w:eastAsia="zh-Hans"/>
        </w:rPr>
        <w:t>〔牵头领导</w:t>
      </w:r>
      <w:r>
        <w:rPr>
          <w:rFonts w:hint="eastAsia" w:ascii="楷体" w:hAnsi="楷体" w:eastAsia="楷体" w:cs="楷体"/>
          <w:color w:val="auto"/>
          <w:sz w:val="32"/>
          <w:szCs w:val="32"/>
          <w:lang w:val="en-US" w:eastAsia="zh-CN"/>
        </w:rPr>
        <w:t>：陈广友；</w:t>
      </w:r>
      <w:r>
        <w:rPr>
          <w:rFonts w:hint="eastAsia" w:ascii="楷体" w:hAnsi="楷体" w:eastAsia="楷体" w:cs="楷体"/>
          <w:color w:val="auto"/>
          <w:sz w:val="32"/>
          <w:szCs w:val="32"/>
          <w:lang w:val="en-US" w:eastAsia="zh-Hans"/>
        </w:rPr>
        <w:t>牵头单位</w:t>
      </w:r>
      <w:r>
        <w:rPr>
          <w:rFonts w:hint="eastAsia" w:ascii="楷体" w:hAnsi="楷体" w:eastAsia="楷体" w:cs="楷体"/>
          <w:color w:val="auto"/>
          <w:sz w:val="32"/>
          <w:szCs w:val="32"/>
          <w:lang w:val="en-US" w:eastAsia="zh-CN"/>
        </w:rPr>
        <w:t>：区</w:t>
      </w:r>
      <w:r>
        <w:rPr>
          <w:rFonts w:hint="eastAsia" w:ascii="楷体" w:hAnsi="楷体" w:eastAsia="楷体" w:cs="楷体"/>
          <w:color w:val="auto"/>
          <w:sz w:val="32"/>
          <w:szCs w:val="32"/>
          <w:lang w:val="en-US" w:eastAsia="zh-Hans"/>
        </w:rPr>
        <w:t>发展</w:t>
      </w:r>
      <w:r>
        <w:rPr>
          <w:rFonts w:hint="eastAsia" w:ascii="楷体" w:hAnsi="楷体" w:eastAsia="楷体" w:cs="楷体"/>
          <w:color w:val="auto"/>
          <w:sz w:val="32"/>
          <w:szCs w:val="32"/>
          <w:lang w:val="en-US" w:eastAsia="zh-CN"/>
        </w:rPr>
        <w:t>和</w:t>
      </w:r>
      <w:r>
        <w:rPr>
          <w:rFonts w:hint="eastAsia" w:ascii="楷体" w:hAnsi="楷体" w:eastAsia="楷体" w:cs="楷体"/>
          <w:color w:val="auto"/>
          <w:sz w:val="32"/>
          <w:szCs w:val="32"/>
          <w:lang w:val="en-US" w:eastAsia="zh-Hans"/>
        </w:rPr>
        <w:t>改革</w:t>
      </w:r>
      <w:r>
        <w:rPr>
          <w:rFonts w:hint="eastAsia" w:ascii="楷体" w:hAnsi="楷体" w:eastAsia="楷体" w:cs="楷体"/>
          <w:color w:val="auto"/>
          <w:sz w:val="32"/>
          <w:szCs w:val="32"/>
          <w:lang w:val="en-US" w:eastAsia="zh-CN"/>
        </w:rPr>
        <w:t>局；</w:t>
      </w:r>
      <w:r>
        <w:rPr>
          <w:rFonts w:hint="eastAsia" w:ascii="楷体" w:hAnsi="楷体" w:eastAsia="楷体" w:cs="楷体"/>
          <w:color w:val="auto"/>
          <w:sz w:val="32"/>
          <w:szCs w:val="32"/>
          <w:lang w:val="en-US" w:eastAsia="zh-Hans"/>
        </w:rPr>
        <w:t>责任单位</w:t>
      </w:r>
      <w:r>
        <w:rPr>
          <w:rFonts w:hint="eastAsia" w:ascii="楷体" w:hAnsi="楷体" w:eastAsia="楷体" w:cs="楷体"/>
          <w:color w:val="auto"/>
          <w:sz w:val="32"/>
          <w:szCs w:val="32"/>
          <w:lang w:val="en-US" w:eastAsia="zh-CN"/>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 w:hAnsi="楷体" w:eastAsia="楷体" w:cs="楷体"/>
          <w:color w:val="auto"/>
          <w:sz w:val="32"/>
          <w:szCs w:val="32"/>
          <w:lang w:val="en-US" w:eastAsia="zh-Hans"/>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一般公共预算收入增长6%</w:t>
      </w:r>
      <w:r>
        <w:rPr>
          <w:rFonts w:hint="eastAsia" w:eastAsia="仿宋_GB2312" w:cs="Times New Roman"/>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〔牵头领导：</w:t>
      </w:r>
      <w:r>
        <w:rPr>
          <w:rFonts w:hint="eastAsia" w:ascii="楷体" w:hAnsi="楷体" w:eastAsia="楷体" w:cs="楷体"/>
          <w:color w:val="auto"/>
          <w:sz w:val="32"/>
          <w:szCs w:val="32"/>
          <w:lang w:val="en-US" w:eastAsia="zh-CN"/>
        </w:rPr>
        <w:t>陈广友</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lang w:val="en-US" w:eastAsia="zh-CN"/>
        </w:rPr>
        <w:t>区财政局</w:t>
      </w:r>
      <w:r>
        <w:rPr>
          <w:rFonts w:hint="eastAsia" w:ascii="楷体_GB2312" w:hAnsi="楷体_GB2312" w:eastAsia="楷体_GB2312" w:cs="楷体_GB2312"/>
          <w:b w:val="0"/>
          <w:bCs w:val="0"/>
          <w:color w:val="auto"/>
          <w:sz w:val="32"/>
          <w:szCs w:val="32"/>
          <w:lang w:eastAsia="zh-CN"/>
        </w:rPr>
        <w:t>；</w:t>
      </w:r>
      <w:r>
        <w:rPr>
          <w:rFonts w:hint="eastAsia" w:ascii="楷体" w:hAnsi="楷体" w:eastAsia="楷体" w:cs="楷体"/>
          <w:color w:val="auto"/>
          <w:sz w:val="32"/>
          <w:szCs w:val="32"/>
          <w:lang w:val="en-US" w:eastAsia="zh-Hans"/>
        </w:rPr>
        <w:t>责任单位</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固定资产投资增长8%</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〔牵头领导：</w:t>
      </w:r>
      <w:r>
        <w:rPr>
          <w:rFonts w:hint="eastAsia" w:ascii="楷体" w:hAnsi="楷体" w:eastAsia="楷体" w:cs="楷体"/>
          <w:color w:val="auto"/>
          <w:sz w:val="32"/>
          <w:szCs w:val="32"/>
          <w:lang w:val="en-US" w:eastAsia="zh-CN"/>
        </w:rPr>
        <w:t>陈广友</w:t>
      </w:r>
      <w:r>
        <w:rPr>
          <w:rFonts w:hint="eastAsia" w:ascii="楷体_GB2312" w:hAnsi="楷体_GB2312" w:eastAsia="楷体_GB2312" w:cs="楷体_GB2312"/>
          <w:b w:val="0"/>
          <w:bCs w:val="0"/>
          <w:color w:val="auto"/>
          <w:sz w:val="32"/>
          <w:szCs w:val="32"/>
          <w:lang w:eastAsia="zh-CN"/>
        </w:rPr>
        <w:t>；牵头单位：区</w:t>
      </w:r>
      <w:r>
        <w:rPr>
          <w:rFonts w:hint="eastAsia" w:ascii="楷体_GB2312" w:hAnsi="楷体_GB2312" w:eastAsia="楷体_GB2312" w:cs="楷体_GB2312"/>
          <w:b w:val="0"/>
          <w:bCs w:val="0"/>
          <w:color w:val="auto"/>
          <w:sz w:val="32"/>
          <w:szCs w:val="32"/>
          <w:lang w:val="en-US" w:eastAsia="zh-CN"/>
        </w:rPr>
        <w:t>发展和改革</w:t>
      </w:r>
      <w:r>
        <w:rPr>
          <w:rFonts w:hint="eastAsia" w:ascii="楷体_GB2312" w:hAnsi="楷体_GB2312" w:eastAsia="楷体_GB2312" w:cs="楷体_GB2312"/>
          <w:b w:val="0"/>
          <w:bCs w:val="0"/>
          <w:color w:val="auto"/>
          <w:sz w:val="32"/>
          <w:szCs w:val="32"/>
          <w:lang w:eastAsia="zh-CN"/>
        </w:rPr>
        <w:t>局；</w:t>
      </w:r>
      <w:r>
        <w:rPr>
          <w:rFonts w:hint="eastAsia" w:ascii="楷体" w:hAnsi="楷体" w:eastAsia="楷体" w:cs="楷体"/>
          <w:color w:val="auto"/>
          <w:sz w:val="32"/>
          <w:szCs w:val="32"/>
          <w:lang w:val="en-US" w:eastAsia="zh-Hans"/>
        </w:rPr>
        <w:t>责任单位</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社会消费品零售总额增长6.5%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lang w:val="en-US" w:eastAsia="zh-CN"/>
        </w:rPr>
        <w:t>区商务和投资促进局</w:t>
      </w:r>
      <w:r>
        <w:rPr>
          <w:rFonts w:hint="eastAsia" w:ascii="楷体_GB2312" w:hAnsi="楷体_GB2312" w:eastAsia="楷体_GB2312" w:cs="楷体_GB2312"/>
          <w:b w:val="0"/>
          <w:bCs w:val="0"/>
          <w:color w:val="auto"/>
          <w:sz w:val="32"/>
          <w:szCs w:val="32"/>
          <w:lang w:eastAsia="zh-CN"/>
        </w:rPr>
        <w:t>；</w:t>
      </w:r>
      <w:r>
        <w:rPr>
          <w:rFonts w:hint="eastAsia" w:ascii="楷体" w:hAnsi="楷体" w:eastAsia="楷体" w:cs="楷体"/>
          <w:color w:val="auto"/>
          <w:sz w:val="32"/>
          <w:szCs w:val="32"/>
          <w:lang w:val="en-US" w:eastAsia="zh-Hans"/>
        </w:rPr>
        <w:t>责任单位</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居民人均可支配收入增长6%以上。</w:t>
      </w:r>
      <w:r>
        <w:rPr>
          <w:rFonts w:hint="eastAsia" w:ascii="楷体_GB2312" w:hAnsi="楷体_GB2312" w:eastAsia="楷体_GB2312" w:cs="楷体_GB2312"/>
          <w:b w:val="0"/>
          <w:bCs w:val="0"/>
          <w:color w:val="auto"/>
          <w:sz w:val="32"/>
          <w:szCs w:val="32"/>
          <w:lang w:eastAsia="zh-CN"/>
        </w:rPr>
        <w:t>〔牵头领导：</w:t>
      </w:r>
      <w:r>
        <w:rPr>
          <w:rFonts w:hint="eastAsia" w:ascii="楷体" w:hAnsi="楷体" w:eastAsia="楷体" w:cs="楷体"/>
          <w:color w:val="auto"/>
          <w:sz w:val="32"/>
          <w:szCs w:val="32"/>
          <w:lang w:val="en-US" w:eastAsia="zh-CN"/>
        </w:rPr>
        <w:t>陈广友</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lang w:val="en-US" w:eastAsia="zh-CN"/>
        </w:rPr>
        <w:t>区发展和改革局</w:t>
      </w:r>
      <w:r>
        <w:rPr>
          <w:rFonts w:hint="eastAsia" w:ascii="楷体_GB2312" w:hAnsi="楷体_GB2312" w:eastAsia="楷体_GB2312" w:cs="楷体_GB2312"/>
          <w:b w:val="0"/>
          <w:bCs w:val="0"/>
          <w:color w:val="auto"/>
          <w:sz w:val="32"/>
          <w:szCs w:val="32"/>
          <w:lang w:eastAsia="zh-CN"/>
        </w:rPr>
        <w:t>；</w:t>
      </w:r>
      <w:r>
        <w:rPr>
          <w:rFonts w:hint="eastAsia" w:ascii="楷体" w:hAnsi="楷体" w:eastAsia="楷体" w:cs="楷体"/>
          <w:color w:val="auto"/>
          <w:sz w:val="32"/>
          <w:szCs w:val="32"/>
          <w:lang w:val="en-US" w:eastAsia="zh-Hans"/>
        </w:rPr>
        <w:t>责任单位</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numPr>
          <w:ilvl w:val="0"/>
          <w:numId w:val="0"/>
        </w:numPr>
        <w:kinsoku/>
        <w:overflowPunct w:val="0"/>
        <w:topLinePunct/>
        <w:autoSpaceDE w:val="0"/>
        <w:autoSpaceDN w:val="0"/>
        <w:bidi w:val="0"/>
        <w:spacing w:line="60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聚焦产业升级、集群培育，在制造业强区建设上凝心聚力求突破</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推动传统产业提质增效</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聚焦关键零部件、黑色金属、农副产品加工等传统产业，支持引导企业加快技改步伐，重点抓好技改项目，</w:t>
      </w:r>
      <w:r>
        <w:rPr>
          <w:rFonts w:hint="eastAsia" w:ascii="仿宋_GB2312" w:hAnsi="仿宋_GB2312" w:eastAsia="仿宋_GB2312" w:cs="仿宋_GB2312"/>
          <w:color w:val="000000" w:themeColor="text1"/>
          <w:sz w:val="32"/>
          <w:szCs w:val="32"/>
          <w14:textFill>
            <w14:solidFill>
              <w14:schemeClr w14:val="tx1"/>
            </w14:solidFill>
          </w14:textFill>
        </w:rPr>
        <w:t>提升智能化、绿色化、数字化水平，推动企业技术升级、产品迭代、品牌提升，工业技改投资增长10%以上。</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highlight w:val="none"/>
          <w:lang w:val="en-US" w:eastAsia="zh-CN"/>
        </w:rPr>
        <w:t>区工业和信息化局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建立规上企业培育库，完善企业帮扶措施。</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highlight w:val="none"/>
          <w:lang w:val="en-US" w:eastAsia="zh-CN"/>
        </w:rPr>
        <w:t>区工业和信息化局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推动特色产业集群集聚</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jc w:val="both"/>
        <w:textAlignment w:val="auto"/>
        <w:rPr>
          <w:rFonts w:hint="eastAsia" w:eastAsia="仿宋_GB2312" w:cs="Times New Roman"/>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做强轴承保持器产业集群，持续放大省级特色产业集群规模效应、品牌效应，重点推动轴承保持器产业振兴基地、轴承保持器零碳产业基地等项目建设，大力研制风电、轨道交通、新能源汽车轴承保持器等高端产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带动一批优质中小企业集群化发展，争创国家级特色产业集群</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highlight w:val="none"/>
          <w:lang w:val="en-US" w:eastAsia="zh-CN"/>
        </w:rPr>
        <w:t>区工业和信息化局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做大新能源产业集群，聚焦</w:t>
      </w:r>
      <w:r>
        <w:rPr>
          <w:rFonts w:hint="eastAsia" w:ascii="仿宋_GB2312" w:hAnsi="仿宋_GB2312" w:eastAsia="仿宋_GB2312" w:cs="仿宋_GB2312"/>
          <w:color w:val="auto"/>
          <w:sz w:val="32"/>
          <w:szCs w:val="32"/>
          <w:lang w:eastAsia="zh-CN"/>
        </w:rPr>
        <w:t>企业培育和</w:t>
      </w:r>
      <w:r>
        <w:rPr>
          <w:rFonts w:hint="eastAsia" w:ascii="仿宋_GB2312" w:hAnsi="仿宋_GB2312" w:eastAsia="仿宋_GB2312" w:cs="仿宋_GB2312"/>
          <w:color w:val="auto"/>
          <w:sz w:val="32"/>
          <w:szCs w:val="32"/>
        </w:rPr>
        <w:t>重大项目引进，科学谋划布局新能源汽车及零部件、新型储能等产业，完善上下游链条，持续壮大规模，塑造发展优势，推动新能源产业成为高质量发展的一个重要增长极</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b w:val="0"/>
          <w:bCs w:val="0"/>
          <w:color w:val="auto"/>
          <w:sz w:val="32"/>
          <w:szCs w:val="32"/>
          <w:lang w:eastAsia="zh-CN"/>
        </w:rPr>
        <w:t>〔牵头领导：陈广友；牵头单位：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lang w:val="en-US" w:eastAsia="zh-CN"/>
        </w:rPr>
        <w:t>区重点产业链新能源产业各责任单位，</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做优高精管材产业集群，深入实施钢管产业转型升级工程，加快结构调整、布局优化、技术升级，重点推进精品钢管产业园落地广平镇，推动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产品向高档、优质、多功能、</w:t>
      </w:r>
      <w:r>
        <w:rPr>
          <w:rFonts w:hint="eastAsia" w:ascii="仿宋_GB2312" w:hAnsi="仿宋_GB2312" w:eastAsia="仿宋_GB2312" w:cs="仿宋_GB2312"/>
          <w:color w:val="000000" w:themeColor="text1"/>
          <w:spacing w:val="-6"/>
          <w:sz w:val="32"/>
          <w:szCs w:val="32"/>
          <w:shd w:val="clear" w:color="auto" w:fill="FFFFFF"/>
          <w14:textFill>
            <w14:solidFill>
              <w14:schemeClr w14:val="tx1"/>
            </w14:solidFill>
          </w14:textFill>
        </w:rPr>
        <w:t>高技术含量和高附加值转变，形成具有强劲市场竞争力的产业集群。</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highlight w:val="none"/>
          <w:lang w:val="en-US" w:eastAsia="zh-CN"/>
        </w:rPr>
        <w:t>区工业和信息化局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bidi w:val="0"/>
        <w:spacing w:line="600" w:lineRule="exact"/>
        <w:ind w:left="0"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推动数实产业深度融合</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加快制造业数字化转型，依托华为数字赋能中心、聊云数据湖等数字平台，“一业一策”明确转型目标和实施路径，打造一批可复制、可推广的新一代信息技术与制造业融合发展示范企业，改造提升制造业企业30家以上，培育国家级两化融合管理体系贯标企业1家、省级数字经济晨星工厂2家。</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highlight w:val="none"/>
          <w:lang w:val="en-US" w:eastAsia="zh-CN"/>
        </w:rPr>
        <w:t>区工业和信息化局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bidi w:val="0"/>
        <w:spacing w:line="600" w:lineRule="exact"/>
        <w:ind w:left="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壮大数字经济核心产业，深化数字产业高端布局，推动云计算、集成电路、超高清视频、虚拟现实等数字产业突破发展，数字经济核心产业增加值占生产总值比重达到4.5%左右、增速18%以上。</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highlight w:val="none"/>
          <w:lang w:val="en-US" w:eastAsia="zh-CN"/>
        </w:rPr>
        <w:t>区工业和信息化局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bidi w:val="0"/>
        <w:spacing w:line="600" w:lineRule="exact"/>
        <w:ind w:left="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强化新型基础设施支撑，开展新一代网络基础设施建设行动，推进工业园区、重点企业5G网络全覆盖，累计建成5G基站2500个以上，实现“双千兆”网络全覆盖。</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highlight w:val="none"/>
          <w:lang w:val="en-US" w:eastAsia="zh-CN"/>
        </w:rPr>
        <w:t>区工业和信息化局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numPr>
          <w:ilvl w:val="0"/>
          <w:numId w:val="0"/>
        </w:numPr>
        <w:kinsoku/>
        <w:overflowPunct w:val="0"/>
        <w:topLinePunct/>
        <w:autoSpaceDE w:val="0"/>
        <w:autoSpaceDN w:val="0"/>
        <w:bidi w:val="0"/>
        <w:spacing w:line="60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聚焦品质提升、融合发展，在打造优质高效服务业新体系上</w:t>
      </w:r>
      <w:r>
        <w:rPr>
          <w:rFonts w:hint="eastAsia" w:ascii="黑体" w:hAnsi="黑体" w:eastAsia="黑体" w:cs="黑体"/>
          <w:color w:val="000000" w:themeColor="text1"/>
          <w:sz w:val="32"/>
          <w:szCs w:val="32"/>
          <w:shd w:val="clear" w:color="auto" w:fill="FFFFFF"/>
          <w14:textFill>
            <w14:solidFill>
              <w14:schemeClr w14:val="tx1"/>
            </w14:solidFill>
          </w14:textFill>
        </w:rPr>
        <w:t>凝心聚力求突破</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提升现代商贸服务品质</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以柳园路智慧商圈获评省级试点为契机，鼓励商铺数字化改造，引导发展线上线下服务消费新模式，推动“商业+美食、商业+文旅、商业+运动、商业+艺术”等深度融合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 w:hAnsi="楷体" w:eastAsia="楷体" w:cs="楷体"/>
          <w:b w:val="0"/>
          <w:bCs w:val="0"/>
          <w:color w:val="auto"/>
          <w:sz w:val="32"/>
          <w:szCs w:val="32"/>
          <w:highlight w:val="none"/>
          <w:u w:val="none"/>
          <w:shd w:val="clear" w:color="auto" w:fill="auto"/>
          <w:lang w:val="en-US" w:eastAsia="zh-CN"/>
        </w:rPr>
        <w:t>区</w:t>
      </w:r>
      <w:r>
        <w:rPr>
          <w:rFonts w:hint="eastAsia" w:ascii="楷体" w:hAnsi="楷体" w:eastAsia="楷体" w:cs="楷体"/>
          <w:b w:val="0"/>
          <w:bCs w:val="0"/>
          <w:color w:val="auto"/>
          <w:sz w:val="32"/>
          <w:szCs w:val="32"/>
          <w:highlight w:val="none"/>
          <w:u w:val="none"/>
          <w:shd w:val="clear" w:color="auto" w:fill="auto"/>
          <w:lang w:val="en-US" w:eastAsia="zh-Hans"/>
        </w:rPr>
        <w:t>商务</w:t>
      </w:r>
      <w:r>
        <w:rPr>
          <w:rFonts w:hint="eastAsia" w:ascii="楷体" w:hAnsi="楷体" w:eastAsia="楷体" w:cs="楷体"/>
          <w:b w:val="0"/>
          <w:bCs w:val="0"/>
          <w:color w:val="auto"/>
          <w:sz w:val="32"/>
          <w:szCs w:val="32"/>
          <w:highlight w:val="none"/>
          <w:u w:val="none"/>
          <w:shd w:val="clear" w:color="auto" w:fill="auto"/>
          <w:lang w:val="en-US" w:eastAsia="zh-CN"/>
        </w:rPr>
        <w:t>和投资促进局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 w:hAnsi="楷体" w:eastAsia="楷体" w:cs="楷体"/>
          <w:b w:val="0"/>
          <w:bCs w:val="0"/>
          <w:color w:val="auto"/>
          <w:sz w:val="32"/>
          <w:szCs w:val="32"/>
          <w:highlight w:val="none"/>
          <w:u w:val="none"/>
          <w:shd w:val="clear" w:color="auto" w:fill="auto"/>
          <w:lang w:val="en-US" w:eastAsia="zh-CN"/>
        </w:rPr>
        <w:t>、区文化和旅游局、区旅游发展中心、区教育和体育局、区市场监管局、区体育发展中心</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招引专业运营团队，注入特色文化元素，推动江北水城欢乐小镇和聊城月星环球广场全面开业运营，打造城市北部文旅商高品质城市商圈</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张妍、靳广力</w:t>
      </w:r>
      <w:r>
        <w:rPr>
          <w:rFonts w:hint="eastAsia" w:ascii="楷体_GB2312" w:hAnsi="楷体_GB2312" w:eastAsia="楷体_GB2312" w:cs="楷体_GB2312"/>
          <w:b w:val="0"/>
          <w:bCs w:val="0"/>
          <w:color w:val="auto"/>
          <w:sz w:val="32"/>
          <w:szCs w:val="32"/>
          <w:lang w:eastAsia="zh-CN"/>
        </w:rPr>
        <w:t>；牵头单位：</w:t>
      </w:r>
      <w:r>
        <w:rPr>
          <w:rFonts w:hint="eastAsia" w:ascii="楷体" w:hAnsi="楷体" w:eastAsia="楷体" w:cs="楷体"/>
          <w:b w:val="0"/>
          <w:bCs w:val="0"/>
          <w:color w:val="auto"/>
          <w:sz w:val="32"/>
          <w:szCs w:val="32"/>
          <w:highlight w:val="none"/>
          <w:u w:val="none"/>
          <w:shd w:val="clear" w:color="auto" w:fill="auto"/>
          <w:lang w:val="en-US" w:eastAsia="zh-CN"/>
        </w:rPr>
        <w:t>区</w:t>
      </w:r>
      <w:r>
        <w:rPr>
          <w:rFonts w:hint="eastAsia" w:ascii="楷体" w:hAnsi="楷体" w:eastAsia="楷体" w:cs="楷体"/>
          <w:b w:val="0"/>
          <w:bCs w:val="0"/>
          <w:color w:val="auto"/>
          <w:sz w:val="32"/>
          <w:szCs w:val="32"/>
          <w:highlight w:val="none"/>
          <w:u w:val="none"/>
          <w:shd w:val="clear" w:color="auto" w:fill="auto"/>
          <w:lang w:val="en-US" w:eastAsia="zh-Hans"/>
        </w:rPr>
        <w:t>商务</w:t>
      </w:r>
      <w:r>
        <w:rPr>
          <w:rFonts w:hint="eastAsia" w:ascii="楷体" w:hAnsi="楷体" w:eastAsia="楷体" w:cs="楷体"/>
          <w:b w:val="0"/>
          <w:bCs w:val="0"/>
          <w:color w:val="auto"/>
          <w:sz w:val="32"/>
          <w:szCs w:val="32"/>
          <w:highlight w:val="none"/>
          <w:u w:val="none"/>
          <w:shd w:val="clear" w:color="auto" w:fill="auto"/>
          <w:lang w:val="en-US" w:eastAsia="zh-CN"/>
        </w:rPr>
        <w:t>和投资促进局、区住房和城乡建设局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 w:hAnsi="楷体" w:eastAsia="楷体" w:cs="楷体"/>
          <w:b w:val="0"/>
          <w:bCs w:val="0"/>
          <w:color w:val="auto"/>
          <w:sz w:val="32"/>
          <w:szCs w:val="32"/>
          <w:highlight w:val="none"/>
          <w:u w:val="none"/>
          <w:shd w:val="clear" w:color="auto" w:fill="auto"/>
          <w:lang w:val="en-US" w:eastAsia="zh-CN"/>
        </w:rPr>
        <w:t>区文化和旅游局、区旅游发展中心，新区街道办事处</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引导商业综合体扩容升级，引进全国性、全球性品牌首店，发展首店经济</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 w:hAnsi="楷体" w:eastAsia="楷体" w:cs="楷体"/>
          <w:b w:val="0"/>
          <w:bCs w:val="0"/>
          <w:color w:val="auto"/>
          <w:sz w:val="32"/>
          <w:szCs w:val="32"/>
          <w:highlight w:val="none"/>
          <w:u w:val="none"/>
          <w:shd w:val="clear" w:color="auto" w:fill="auto"/>
          <w:lang w:val="en-US" w:eastAsia="zh-CN"/>
        </w:rPr>
        <w:t>区</w:t>
      </w:r>
      <w:r>
        <w:rPr>
          <w:rFonts w:hint="eastAsia" w:ascii="楷体" w:hAnsi="楷体" w:eastAsia="楷体" w:cs="楷体"/>
          <w:b w:val="0"/>
          <w:bCs w:val="0"/>
          <w:color w:val="auto"/>
          <w:sz w:val="32"/>
          <w:szCs w:val="32"/>
          <w:highlight w:val="none"/>
          <w:u w:val="none"/>
          <w:shd w:val="clear" w:color="auto" w:fill="auto"/>
          <w:lang w:val="en-US" w:eastAsia="zh-Hans"/>
        </w:rPr>
        <w:t>商务</w:t>
      </w:r>
      <w:r>
        <w:rPr>
          <w:rFonts w:hint="eastAsia" w:ascii="楷体" w:hAnsi="楷体" w:eastAsia="楷体" w:cs="楷体"/>
          <w:b w:val="0"/>
          <w:bCs w:val="0"/>
          <w:color w:val="auto"/>
          <w:sz w:val="32"/>
          <w:szCs w:val="32"/>
          <w:highlight w:val="none"/>
          <w:u w:val="none"/>
          <w:shd w:val="clear" w:color="auto" w:fill="auto"/>
          <w:lang w:val="en-US" w:eastAsia="zh-CN"/>
        </w:rPr>
        <w:t>和投资促进局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 w:hAnsi="楷体" w:eastAsia="楷体" w:cs="楷体"/>
          <w:b w:val="0"/>
          <w:bCs w:val="0"/>
          <w:color w:val="auto"/>
          <w:sz w:val="32"/>
          <w:szCs w:val="32"/>
          <w:highlight w:val="none"/>
          <w:u w:val="none"/>
          <w:shd w:val="clear" w:color="auto" w:fill="auto"/>
          <w:lang w:val="en-US" w:eastAsia="zh-CN"/>
        </w:rPr>
        <w:t>、区文化和旅游局、区地方</w:t>
      </w:r>
      <w:r>
        <w:rPr>
          <w:rFonts w:hint="eastAsia" w:ascii="楷体" w:hAnsi="楷体" w:eastAsia="楷体" w:cs="楷体"/>
          <w:b w:val="0"/>
          <w:bCs w:val="0"/>
          <w:color w:val="auto"/>
          <w:sz w:val="32"/>
          <w:szCs w:val="32"/>
          <w:highlight w:val="none"/>
          <w:u w:val="none"/>
          <w:shd w:val="clear" w:color="auto" w:fill="auto"/>
          <w:lang w:val="en-US" w:eastAsia="zh-Hans"/>
        </w:rPr>
        <w:t>金融</w:t>
      </w:r>
      <w:r>
        <w:rPr>
          <w:rFonts w:hint="eastAsia" w:ascii="楷体" w:hAnsi="楷体" w:eastAsia="楷体" w:cs="楷体"/>
          <w:b w:val="0"/>
          <w:bCs w:val="0"/>
          <w:color w:val="auto"/>
          <w:sz w:val="32"/>
          <w:szCs w:val="32"/>
          <w:highlight w:val="none"/>
          <w:u w:val="none"/>
          <w:shd w:val="clear" w:color="auto" w:fill="auto"/>
          <w:lang w:val="en-US" w:eastAsia="zh-CN"/>
        </w:rPr>
        <w:t>监督管理局</w:t>
      </w:r>
      <w:r>
        <w:rPr>
          <w:rFonts w:hint="eastAsia" w:ascii="楷体_GB2312" w:hAnsi="楷体_GB2312" w:eastAsia="楷体_GB2312" w:cs="楷体_GB2312"/>
          <w:b w:val="0"/>
          <w:bCs w:val="0"/>
          <w:color w:val="auto"/>
          <w:sz w:val="32"/>
          <w:szCs w:val="32"/>
          <w:lang w:val="en-US" w:eastAsia="zh-CN"/>
        </w:rPr>
        <w:t>，各城区</w:t>
      </w:r>
      <w:r>
        <w:rPr>
          <w:rFonts w:hint="eastAsia" w:ascii="楷体_GB2312" w:hAnsi="楷体_GB2312" w:eastAsia="楷体_GB2312" w:cs="楷体_GB2312"/>
          <w:b w:val="0"/>
          <w:bCs w:val="0"/>
          <w:color w:val="auto"/>
          <w:sz w:val="32"/>
          <w:szCs w:val="32"/>
          <w:lang w:eastAsia="zh-CN"/>
        </w:rPr>
        <w:t>街道办事处〕</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bCs/>
          <w:color w:val="000000" w:themeColor="text1"/>
          <w:sz w:val="32"/>
          <w:szCs w:val="32"/>
          <w14:textFill>
            <w14:solidFill>
              <w14:schemeClr w14:val="tx1"/>
            </w14:solidFill>
          </w14:textFill>
        </w:rPr>
        <w:t>支持有条件的社区改造提升</w:t>
      </w:r>
      <w:r>
        <w:rPr>
          <w:rFonts w:hint="eastAsia" w:ascii="仿宋_GB2312" w:hAnsi="仿宋_GB2312" w:eastAsia="仿宋_GB2312" w:cs="仿宋_GB2312"/>
          <w:bCs/>
          <w:color w:val="auto"/>
          <w:sz w:val="32"/>
          <w:szCs w:val="32"/>
        </w:rPr>
        <w:t>商业中心、邻里中心</w:t>
      </w:r>
      <w:r>
        <w:rPr>
          <w:rFonts w:hint="eastAsia" w:ascii="仿宋_GB2312" w:hAnsi="仿宋_GB2312" w:eastAsia="仿宋_GB2312" w:cs="仿宋_GB2312"/>
          <w:bCs/>
          <w:color w:val="000000" w:themeColor="text1"/>
          <w:sz w:val="32"/>
          <w:szCs w:val="32"/>
          <w14:textFill>
            <w14:solidFill>
              <w14:schemeClr w14:val="tx1"/>
            </w14:solidFill>
          </w14:textFill>
        </w:rPr>
        <w:t>等综合服务设施，打造10个“一刻钟便民生活圈”示范试点</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 w:hAnsi="楷体" w:eastAsia="楷体" w:cs="楷体"/>
          <w:b w:val="0"/>
          <w:bCs w:val="0"/>
          <w:color w:val="auto"/>
          <w:sz w:val="32"/>
          <w:szCs w:val="32"/>
          <w:highlight w:val="none"/>
          <w:u w:val="none"/>
          <w:shd w:val="clear" w:color="auto" w:fill="auto"/>
          <w:lang w:val="en-US" w:eastAsia="zh-CN"/>
        </w:rPr>
        <w:t>区</w:t>
      </w:r>
      <w:r>
        <w:rPr>
          <w:rFonts w:hint="eastAsia" w:ascii="楷体" w:hAnsi="楷体" w:eastAsia="楷体" w:cs="楷体"/>
          <w:b w:val="0"/>
          <w:bCs w:val="0"/>
          <w:color w:val="auto"/>
          <w:sz w:val="32"/>
          <w:szCs w:val="32"/>
          <w:highlight w:val="none"/>
          <w:u w:val="none"/>
          <w:shd w:val="clear" w:color="auto" w:fill="auto"/>
          <w:lang w:val="en-US" w:eastAsia="zh-Hans"/>
        </w:rPr>
        <w:t>商务</w:t>
      </w:r>
      <w:r>
        <w:rPr>
          <w:rFonts w:hint="eastAsia" w:ascii="楷体" w:hAnsi="楷体" w:eastAsia="楷体" w:cs="楷体"/>
          <w:b w:val="0"/>
          <w:bCs w:val="0"/>
          <w:color w:val="auto"/>
          <w:sz w:val="32"/>
          <w:szCs w:val="32"/>
          <w:highlight w:val="none"/>
          <w:u w:val="none"/>
          <w:shd w:val="clear" w:color="auto" w:fill="auto"/>
          <w:lang w:val="en-US" w:eastAsia="zh-CN"/>
        </w:rPr>
        <w:t>和投资促进局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区发展和改革局、区住房和城乡建设局</w:t>
      </w:r>
      <w:r>
        <w:rPr>
          <w:rFonts w:hint="eastAsia" w:ascii="楷体_GB2312" w:hAnsi="楷体_GB2312" w:eastAsia="楷体_GB2312" w:cs="楷体_GB2312"/>
          <w:b w:val="0"/>
          <w:bCs w:val="0"/>
          <w:color w:val="auto"/>
          <w:sz w:val="32"/>
          <w:szCs w:val="32"/>
          <w:lang w:val="en-US" w:eastAsia="zh-CN"/>
        </w:rPr>
        <w:t>，各城区</w:t>
      </w:r>
      <w:r>
        <w:rPr>
          <w:rFonts w:hint="eastAsia" w:ascii="楷体_GB2312" w:hAnsi="楷体_GB2312" w:eastAsia="楷体_GB2312" w:cs="楷体_GB2312"/>
          <w:b w:val="0"/>
          <w:bCs w:val="0"/>
          <w:color w:val="auto"/>
          <w:sz w:val="32"/>
          <w:szCs w:val="32"/>
          <w:lang w:eastAsia="zh-CN"/>
        </w:rPr>
        <w:t>街道办事处〕</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谋划布局24小时便利店、深夜食堂、无人值守门店，打造全天候不打烊服务型商圈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 w:hAnsi="楷体" w:eastAsia="楷体" w:cs="楷体"/>
          <w:b w:val="0"/>
          <w:bCs w:val="0"/>
          <w:color w:val="auto"/>
          <w:sz w:val="32"/>
          <w:szCs w:val="32"/>
          <w:highlight w:val="none"/>
          <w:u w:val="none"/>
          <w:shd w:val="clear" w:color="auto" w:fill="auto"/>
          <w:lang w:val="en-US" w:eastAsia="zh-CN"/>
        </w:rPr>
        <w:t>区</w:t>
      </w:r>
      <w:r>
        <w:rPr>
          <w:rFonts w:hint="eastAsia" w:ascii="楷体" w:hAnsi="楷体" w:eastAsia="楷体" w:cs="楷体"/>
          <w:b w:val="0"/>
          <w:bCs w:val="0"/>
          <w:color w:val="auto"/>
          <w:sz w:val="32"/>
          <w:szCs w:val="32"/>
          <w:highlight w:val="none"/>
          <w:u w:val="none"/>
          <w:shd w:val="clear" w:color="auto" w:fill="auto"/>
          <w:lang w:val="en-US" w:eastAsia="zh-Hans"/>
        </w:rPr>
        <w:t>商务</w:t>
      </w:r>
      <w:r>
        <w:rPr>
          <w:rFonts w:hint="eastAsia" w:ascii="楷体" w:hAnsi="楷体" w:eastAsia="楷体" w:cs="楷体"/>
          <w:b w:val="0"/>
          <w:bCs w:val="0"/>
          <w:color w:val="auto"/>
          <w:sz w:val="32"/>
          <w:szCs w:val="32"/>
          <w:highlight w:val="none"/>
          <w:u w:val="none"/>
          <w:shd w:val="clear" w:color="auto" w:fill="auto"/>
          <w:lang w:val="en-US" w:eastAsia="zh-CN"/>
        </w:rPr>
        <w:t>和投资促进局</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highlight w:val="none"/>
          <w:lang w:val="en-US" w:eastAsia="zh-CN"/>
        </w:rPr>
        <w:t>区发展和改革局</w:t>
      </w:r>
      <w:r>
        <w:rPr>
          <w:rFonts w:hint="eastAsia" w:ascii="楷体" w:hAnsi="楷体" w:eastAsia="楷体" w:cs="楷体"/>
          <w:b w:val="0"/>
          <w:bCs w:val="0"/>
          <w:color w:val="auto"/>
          <w:sz w:val="32"/>
          <w:szCs w:val="32"/>
          <w:highlight w:val="none"/>
          <w:u w:val="none"/>
          <w:shd w:val="clear" w:color="auto" w:fill="auto"/>
          <w:lang w:val="en-US" w:eastAsia="zh-CN"/>
        </w:rPr>
        <w:t>、区综合行政执法局</w:t>
      </w:r>
      <w:r>
        <w:rPr>
          <w:rFonts w:hint="eastAsia" w:ascii="楷体_GB2312" w:hAnsi="楷体_GB2312" w:eastAsia="楷体_GB2312" w:cs="楷体_GB2312"/>
          <w:b w:val="0"/>
          <w:bCs w:val="0"/>
          <w:color w:val="auto"/>
          <w:sz w:val="32"/>
          <w:szCs w:val="32"/>
          <w:lang w:val="en-US" w:eastAsia="zh-CN"/>
        </w:rPr>
        <w:t>，各城区</w:t>
      </w:r>
      <w:r>
        <w:rPr>
          <w:rFonts w:hint="eastAsia" w:ascii="楷体_GB2312" w:hAnsi="楷体_GB2312" w:eastAsia="楷体_GB2312" w:cs="楷体_GB2312"/>
          <w:b w:val="0"/>
          <w:bCs w:val="0"/>
          <w:color w:val="auto"/>
          <w:sz w:val="32"/>
          <w:szCs w:val="32"/>
          <w:lang w:eastAsia="zh-CN"/>
        </w:rPr>
        <w:t>街道办事处〕</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加快现代文旅深度融合</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发挥千年古城、千年运河IP优势，深入挖掘运河、古城、非遗等特色文化资源，</w:t>
      </w:r>
      <w:r>
        <w:rPr>
          <w:rFonts w:hint="eastAsia" w:ascii="仿宋_GB2312" w:hAnsi="仿宋_GB2312" w:eastAsia="仿宋_GB2312" w:cs="仿宋_GB2312"/>
          <w:color w:val="auto"/>
          <w:sz w:val="32"/>
          <w:szCs w:val="32"/>
        </w:rPr>
        <w:t>对大礼拜寺街、羊使君街等街区实施改造提升和活化利用，着</w:t>
      </w:r>
      <w:r>
        <w:rPr>
          <w:rFonts w:hint="eastAsia" w:ascii="仿宋_GB2312" w:hAnsi="仿宋_GB2312" w:eastAsia="仿宋_GB2312" w:cs="仿宋_GB2312"/>
          <w:color w:val="000000" w:themeColor="text1"/>
          <w:sz w:val="32"/>
          <w:szCs w:val="32"/>
          <w14:textFill>
            <w14:solidFill>
              <w14:schemeClr w14:val="tx1"/>
            </w14:solidFill>
          </w14:textFill>
        </w:rPr>
        <w:t>力打造</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“游运河、赏古城、逛街区、享美食”</w:t>
      </w:r>
      <w:r>
        <w:rPr>
          <w:rFonts w:hint="eastAsia" w:ascii="仿宋_GB2312" w:hAnsi="仿宋_GB2312" w:eastAsia="仿宋_GB2312" w:cs="仿宋_GB2312"/>
          <w:color w:val="000000" w:themeColor="text1"/>
          <w:sz w:val="32"/>
          <w:szCs w:val="32"/>
          <w14:textFill>
            <w14:solidFill>
              <w14:schemeClr w14:val="tx1"/>
            </w14:solidFill>
          </w14:textFill>
        </w:rPr>
        <w:t>的沉浸式体验场景。</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赵亚秋、靳广力</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lang w:val="en-US" w:eastAsia="zh-CN"/>
        </w:rPr>
        <w:t>区住房和城乡建设局、</w:t>
      </w:r>
      <w:r>
        <w:rPr>
          <w:rFonts w:hint="eastAsia" w:ascii="楷体" w:hAnsi="楷体" w:eastAsia="楷体" w:cs="楷体"/>
          <w:b w:val="0"/>
          <w:bCs w:val="0"/>
          <w:color w:val="auto"/>
          <w:sz w:val="32"/>
          <w:szCs w:val="32"/>
          <w:highlight w:val="none"/>
          <w:u w:val="none"/>
          <w:shd w:val="clear" w:color="auto" w:fill="auto"/>
          <w:lang w:val="en-US" w:eastAsia="zh-CN"/>
        </w:rPr>
        <w:t>区文化和旅游局</w:t>
      </w:r>
      <w:r>
        <w:rPr>
          <w:rFonts w:hint="eastAsia" w:ascii="楷体_GB2312" w:hAnsi="楷体_GB2312" w:eastAsia="楷体_GB2312" w:cs="楷体_GB2312"/>
          <w:b w:val="0"/>
          <w:bCs w:val="0"/>
          <w:color w:val="auto"/>
          <w:sz w:val="32"/>
          <w:szCs w:val="32"/>
          <w:lang w:eastAsia="zh-CN"/>
        </w:rPr>
        <w:t>、区旅游发展中心</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lang w:val="en-US" w:eastAsia="zh-CN"/>
        </w:rPr>
        <w:t>区综合行政执法局、各</w:t>
      </w:r>
      <w:r>
        <w:rPr>
          <w:rFonts w:hint="eastAsia" w:ascii="楷体" w:hAnsi="楷体" w:eastAsia="楷体" w:cs="楷体"/>
          <w:b w:val="0"/>
          <w:bCs w:val="0"/>
          <w:color w:val="auto"/>
          <w:sz w:val="32"/>
          <w:szCs w:val="32"/>
          <w:highlight w:val="none"/>
          <w:u w:val="none"/>
          <w:shd w:val="clear" w:color="auto" w:fill="auto"/>
          <w:lang w:val="en-US" w:eastAsia="zh-CN"/>
        </w:rPr>
        <w:t>城区街道办事处</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做好中华葫芦文化园宣传推广，持续完善景区基础设施，丰富新业态、搭建新场景、推出新玩法，满足游客多元化消费需求。</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赵亚秋</w:t>
      </w:r>
      <w:r>
        <w:rPr>
          <w:rFonts w:hint="eastAsia" w:ascii="楷体_GB2312" w:hAnsi="楷体_GB2312" w:eastAsia="楷体_GB2312" w:cs="楷体_GB2312"/>
          <w:b w:val="0"/>
          <w:bCs w:val="0"/>
          <w:color w:val="auto"/>
          <w:sz w:val="32"/>
          <w:szCs w:val="32"/>
          <w:lang w:eastAsia="zh-CN"/>
        </w:rPr>
        <w:t>；牵头单位：</w:t>
      </w:r>
      <w:r>
        <w:rPr>
          <w:rFonts w:hint="eastAsia" w:ascii="楷体" w:hAnsi="楷体" w:eastAsia="楷体" w:cs="楷体"/>
          <w:b w:val="0"/>
          <w:bCs w:val="0"/>
          <w:color w:val="auto"/>
          <w:sz w:val="32"/>
          <w:szCs w:val="32"/>
          <w:highlight w:val="none"/>
          <w:u w:val="none"/>
          <w:shd w:val="clear" w:color="auto" w:fill="auto"/>
          <w:lang w:val="en-US" w:eastAsia="zh-CN"/>
        </w:rPr>
        <w:t>区文化和旅游局</w:t>
      </w:r>
      <w:r>
        <w:rPr>
          <w:rFonts w:hint="eastAsia" w:ascii="楷体_GB2312" w:hAnsi="楷体_GB2312" w:eastAsia="楷体_GB2312" w:cs="楷体_GB2312"/>
          <w:b w:val="0"/>
          <w:bCs w:val="0"/>
          <w:color w:val="auto"/>
          <w:sz w:val="32"/>
          <w:szCs w:val="32"/>
          <w:lang w:eastAsia="zh-CN"/>
        </w:rPr>
        <w:t>、区旅游发展中心</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w:t>
      </w:r>
      <w:r>
        <w:rPr>
          <w:rFonts w:hint="eastAsia" w:ascii="楷体" w:hAnsi="楷体" w:eastAsia="楷体" w:cs="楷体"/>
          <w:b w:val="0"/>
          <w:bCs w:val="0"/>
          <w:color w:val="auto"/>
          <w:sz w:val="32"/>
          <w:szCs w:val="32"/>
          <w:highlight w:val="none"/>
          <w:u w:val="none"/>
          <w:shd w:val="clear" w:color="auto" w:fill="auto"/>
          <w:lang w:val="en-US" w:eastAsia="zh-CN"/>
        </w:rPr>
        <w:t>侯营镇政府</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积极推进全域旅游，以成功创建省级全域旅游示范区为引领，推动“吃住游娱购”一体化发展，做精研学游、生态游等旅游路线，鼓励</w:t>
      </w:r>
      <w:r>
        <w:rPr>
          <w:rFonts w:hint="eastAsia" w:ascii="仿宋_GB2312" w:hAnsi="仿宋_GB2312" w:eastAsia="仿宋_GB2312" w:cs="仿宋_GB2312"/>
          <w:color w:val="000000" w:themeColor="text1"/>
          <w:spacing w:val="-6"/>
          <w:sz w:val="32"/>
          <w:szCs w:val="32"/>
          <w14:textFill>
            <w14:solidFill>
              <w14:schemeClr w14:val="tx1"/>
            </w14:solidFill>
          </w14:textFill>
        </w:rPr>
        <w:t>发展精品酒店、特色民宿，让更多游客慢下来、停下来、留下来。</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赵亚秋</w:t>
      </w:r>
      <w:r>
        <w:rPr>
          <w:rFonts w:hint="eastAsia" w:ascii="楷体_GB2312" w:hAnsi="楷体_GB2312" w:eastAsia="楷体_GB2312" w:cs="楷体_GB2312"/>
          <w:b w:val="0"/>
          <w:bCs w:val="0"/>
          <w:color w:val="auto"/>
          <w:sz w:val="32"/>
          <w:szCs w:val="32"/>
          <w:lang w:eastAsia="zh-CN"/>
        </w:rPr>
        <w:t>；牵头单位：</w:t>
      </w:r>
      <w:r>
        <w:rPr>
          <w:rFonts w:hint="eastAsia" w:ascii="楷体" w:hAnsi="楷体" w:eastAsia="楷体" w:cs="楷体"/>
          <w:b w:val="0"/>
          <w:bCs w:val="0"/>
          <w:color w:val="auto"/>
          <w:sz w:val="32"/>
          <w:szCs w:val="32"/>
          <w:highlight w:val="none"/>
          <w:u w:val="none"/>
          <w:shd w:val="clear" w:color="auto" w:fill="auto"/>
          <w:lang w:val="en-US" w:eastAsia="zh-CN"/>
        </w:rPr>
        <w:t>区文化和旅游局</w:t>
      </w:r>
      <w:r>
        <w:rPr>
          <w:rFonts w:hint="eastAsia" w:ascii="楷体_GB2312" w:hAnsi="楷体_GB2312" w:eastAsia="楷体_GB2312" w:cs="楷体_GB2312"/>
          <w:b w:val="0"/>
          <w:bCs w:val="0"/>
          <w:color w:val="auto"/>
          <w:sz w:val="32"/>
          <w:szCs w:val="32"/>
          <w:lang w:eastAsia="zh-CN"/>
        </w:rPr>
        <w:t>、区旅游发展中心</w:t>
      </w:r>
      <w:r>
        <w:rPr>
          <w:rFonts w:hint="eastAsia" w:ascii="楷体" w:hAnsi="楷体" w:eastAsia="楷体" w:cs="楷体"/>
          <w:b w:val="0"/>
          <w:bCs w:val="0"/>
          <w:color w:val="auto"/>
          <w:sz w:val="32"/>
          <w:szCs w:val="32"/>
          <w:highlight w:val="none"/>
        </w:rPr>
        <w:t>；</w:t>
      </w:r>
      <w:r>
        <w:rPr>
          <w:rFonts w:hint="eastAsia" w:ascii="楷体_GB2312" w:hAnsi="楷体_GB2312" w:eastAsia="楷体_GB2312" w:cs="楷体_GB2312"/>
          <w:b w:val="0"/>
          <w:bCs w:val="0"/>
          <w:color w:val="auto"/>
          <w:sz w:val="32"/>
          <w:szCs w:val="32"/>
          <w:lang w:eastAsia="zh-CN"/>
        </w:rPr>
        <w:t>责任单位：各镇政府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构建现代物流枢纽体系</w:t>
      </w:r>
    </w:p>
    <w:p>
      <w:pPr>
        <w:pStyle w:val="17"/>
        <w:pageBreakBefore w:val="0"/>
        <w:widowControl w:val="0"/>
        <w:shd w:val="clear" w:color="auto" w:fill="FFFFFF"/>
        <w:kinsoku/>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积极谋划和实施一批现代物流产业重点项目，进一步加强物流企业、物流人才招引培育力度，重点推动京东数字智慧物流港全面运营、鲁西智慧冷仓物流产业园建成交付。</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陈广友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区发展和改革局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区商务和投资促进局、区经济合作发展中心、区住房和城乡建设局、区人力资源和社会保障局，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Style w:val="17"/>
        <w:pageBreakBefore w:val="0"/>
        <w:widowControl w:val="0"/>
        <w:shd w:val="clear" w:color="auto" w:fill="FFFFFF"/>
        <w:kinsoku/>
        <w:bidi w:val="0"/>
        <w:spacing w:line="600" w:lineRule="exact"/>
        <w:ind w:left="0" w:firstLine="640" w:firstLineChars="200"/>
        <w:rPr>
          <w:rFonts w:eastAsia="仿宋_GB2312" w:cs="Times New Roman"/>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配合做好聊城高铁物流园项目落地实施，谋划推动国际内陆港建设，进一步提升</w:t>
      </w:r>
      <w:r>
        <w:rPr>
          <w:rFonts w:hint="eastAsia" w:ascii="仿宋_GB2312" w:hAnsi="仿宋_GB2312" w:eastAsia="仿宋_GB2312" w:cs="仿宋_GB2312"/>
          <w:color w:val="000000" w:themeColor="text1"/>
          <w:sz w:val="32"/>
          <w:szCs w:val="32"/>
          <w:lang w:bidi="ar"/>
          <w14:textFill>
            <w14:solidFill>
              <w14:schemeClr w14:val="tx1"/>
            </w14:solidFill>
          </w14:textFill>
        </w:rPr>
        <w:t>现代物流产业发展能级和质量，切实将通道优势转化为经济优势、发展优势</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助推聊城打造区域性现代物流枢纽城市。</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陈广友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区发展和改革局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区商务和投资促进局、区经济合作发展中心、区住房和城乡建设局，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Style w:val="17"/>
        <w:pageBreakBefore w:val="0"/>
        <w:widowControl w:val="0"/>
        <w:shd w:val="clear" w:color="auto" w:fill="FFFFFF"/>
        <w:kinsoku/>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四</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推动现代楼宇经济升级</w:t>
      </w:r>
    </w:p>
    <w:p>
      <w:pPr>
        <w:pStyle w:val="17"/>
        <w:pageBreakBefore w:val="0"/>
        <w:widowControl w:val="0"/>
        <w:shd w:val="clear" w:color="auto" w:fill="FFFFFF"/>
        <w:kinsoku/>
        <w:bidi w:val="0"/>
        <w:spacing w:line="600" w:lineRule="exact"/>
        <w:ind w:left="0" w:firstLine="640" w:firstLineChars="200"/>
        <w:rPr>
          <w:rFonts w:eastAsia="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24.</w:t>
      </w:r>
      <w:r>
        <w:rPr>
          <w:rFonts w:hint="eastAsia" w:ascii="仿宋_GB2312" w:hAnsi="仿宋_GB2312" w:eastAsia="仿宋_GB2312" w:cs="仿宋_GB2312"/>
          <w:color w:val="000000" w:themeColor="text1"/>
          <w:sz w:val="32"/>
          <w:szCs w:val="32"/>
          <w:lang w:bidi="ar"/>
          <w14:textFill>
            <w14:solidFill>
              <w14:schemeClr w14:val="tx1"/>
            </w14:solidFill>
          </w14:textFill>
        </w:rPr>
        <w:t>实施楼宇经济突破行动，全面梳理闲置低效楼宇，补齐多元化综合服务设施配套，加快推进盘活利用，降低楼宇空置率。推动楼宇加快建设，统</w:t>
      </w:r>
      <w:r>
        <w:rPr>
          <w:rFonts w:hint="eastAsia" w:ascii="仿宋_GB2312" w:hAnsi="仿宋_GB2312" w:eastAsia="仿宋_GB2312" w:cs="仿宋_GB2312"/>
          <w:color w:val="auto"/>
          <w:sz w:val="32"/>
          <w:szCs w:val="32"/>
          <w:lang w:bidi="ar"/>
        </w:rPr>
        <w:t>筹速度、质量、内涵，加快数字经济产业园等项目建设进度。</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eastAsia="zh-CN"/>
        </w:rPr>
        <w:t>陈广友、</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区商务和投资促进局、区发展和改革局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区政府各部门（单位）</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Style w:val="17"/>
        <w:pageBreakBefore w:val="0"/>
        <w:widowControl w:val="0"/>
        <w:shd w:val="clear" w:color="auto" w:fill="FFFFFF"/>
        <w:kinsoku/>
        <w:bidi w:val="0"/>
        <w:spacing w:line="600" w:lineRule="exact"/>
        <w:ind w:left="0" w:firstLine="640" w:firstLineChars="200"/>
        <w:rPr>
          <w:rFonts w:eastAsia="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25.</w:t>
      </w:r>
      <w:r>
        <w:rPr>
          <w:rFonts w:hint="eastAsia" w:ascii="仿宋_GB2312" w:hAnsi="仿宋_GB2312" w:eastAsia="仿宋_GB2312" w:cs="仿宋_GB2312"/>
          <w:color w:val="000000" w:themeColor="text1"/>
          <w:sz w:val="32"/>
          <w:szCs w:val="32"/>
          <w:lang w:bidi="ar"/>
          <w14:textFill>
            <w14:solidFill>
              <w14:schemeClr w14:val="tx1"/>
            </w14:solidFill>
          </w14:textFill>
        </w:rPr>
        <w:t>抓好楼宇经济招商引资，“一楼一策”围绕重点产业加大招商力度，注重特色化、定向化，大力引进科技金融、创新研发、医养健康、养老托育等生产性和生活性服务业新业态、新模式。</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区经济合作发展中心</w:t>
      </w: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责任单位</w:t>
      </w: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区发展和改革局、区商务和投资促进局、</w:t>
      </w:r>
      <w:r>
        <w:rPr>
          <w:rFonts w:hint="eastAsia" w:ascii="楷体_GB2312" w:hAnsi="楷体_GB2312" w:eastAsia="楷体_GB2312" w:cs="楷体_GB2312"/>
          <w:b w:val="0"/>
          <w:bCs w:val="0"/>
          <w:color w:val="auto"/>
          <w:sz w:val="32"/>
          <w:szCs w:val="32"/>
          <w:lang w:val="en-US" w:eastAsia="zh-CN"/>
        </w:rPr>
        <w:t>区卫生健康局、区民政局，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Style w:val="17"/>
        <w:pageBreakBefore w:val="0"/>
        <w:widowControl w:val="0"/>
        <w:shd w:val="clear" w:color="auto" w:fill="FFFFFF"/>
        <w:kinsoku/>
        <w:bidi w:val="0"/>
        <w:spacing w:line="600" w:lineRule="exact"/>
        <w:ind w:left="0" w:firstLine="640" w:firstLineChars="200"/>
        <w:rPr>
          <w:rFonts w:eastAsia="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26.</w:t>
      </w:r>
      <w:r>
        <w:rPr>
          <w:rFonts w:hint="eastAsia" w:ascii="仿宋_GB2312" w:hAnsi="仿宋_GB2312" w:eastAsia="仿宋_GB2312" w:cs="仿宋_GB2312"/>
          <w:color w:val="000000" w:themeColor="text1"/>
          <w:sz w:val="32"/>
          <w:szCs w:val="32"/>
          <w:lang w:bidi="ar"/>
          <w14:textFill>
            <w14:solidFill>
              <w14:schemeClr w14:val="tx1"/>
            </w14:solidFill>
          </w14:textFill>
        </w:rPr>
        <w:t>提升运营管理水平，着力引进专业化楼宇运营机构，坚持用户思维，推动政务服务、企业服务进楼宇</w:t>
      </w:r>
      <w:r>
        <w:rPr>
          <w:rFonts w:hint="eastAsia" w:ascii="仿宋_GB2312" w:hAnsi="仿宋_GB2312" w:eastAsia="仿宋_GB2312" w:cs="仿宋_GB2312"/>
          <w:color w:val="auto"/>
          <w:sz w:val="32"/>
          <w:szCs w:val="32"/>
          <w:lang w:bidi="ar"/>
        </w:rPr>
        <w:t>，提升数字化、智慧化水平。</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eastAsia="zh-CN"/>
        </w:rPr>
        <w:t>陈广友、张妍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区商务和投资促进局、区发展和改革局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区政府各部门（单位）</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四</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聚焦扩大投资、要素保障，在重大项目建设上凝心聚力求突破</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持续扩大有效投资</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牢固树立“项目为王”理念，盯紧项目开工率、投资完成率、竣工投产率等关键指标，全年实施省市区三级重点项目116个、总投资961亿元、年度计划投资260亿元，其中产业类项目63个、民生类项目40个、基础设施类项目13个。</w:t>
      </w:r>
      <w:r>
        <w:rPr>
          <w:rFonts w:hint="eastAsia" w:ascii="楷体_GB2312" w:hAnsi="楷体_GB2312" w:eastAsia="楷体_GB2312" w:cs="楷体_GB2312"/>
          <w:b w:val="0"/>
          <w:bCs w:val="0"/>
          <w:color w:val="auto"/>
          <w:sz w:val="32"/>
          <w:szCs w:val="32"/>
          <w:lang w:val="en-US" w:eastAsia="zh-CN"/>
        </w:rPr>
        <w:t>〔牵头领导：陈广友；牵头单位：区发展和改革局；责任单位：区工业和信息化局、区住房和城乡建设局、区自然资源和规划分局、区行政审批服务局，各镇政府(街道办事处)、</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val="en-US"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健全项目帮包机制，</w:t>
      </w:r>
      <w:r>
        <w:rPr>
          <w:rFonts w:hint="eastAsia" w:ascii="仿宋_GB2312" w:hAnsi="仿宋_GB2312" w:eastAsia="仿宋_GB2312" w:cs="仿宋_GB2312"/>
          <w:color w:val="000000" w:themeColor="text1"/>
          <w:sz w:val="32"/>
          <w:szCs w:val="32"/>
          <w14:textFill>
            <w14:solidFill>
              <w14:schemeClr w14:val="tx1"/>
            </w14:solidFill>
          </w14:textFill>
        </w:rPr>
        <w:t>制定项目建设清单，深入一线现场办公，协调解决困难问题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健全督导调度机制，周调度、月通报、季督查、半年评比、全年考核，推动完成47个项目年内投产达效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rPr>
        <w:t>完善动态调整机制，好</w:t>
      </w:r>
      <w:r>
        <w:rPr>
          <w:rFonts w:hint="eastAsia" w:ascii="仿宋_GB2312" w:hAnsi="仿宋_GB2312" w:eastAsia="仿宋_GB2312" w:cs="仿宋_GB2312"/>
          <w:color w:val="000000" w:themeColor="text1"/>
          <w:sz w:val="32"/>
          <w:szCs w:val="32"/>
          <w14:textFill>
            <w14:solidFill>
              <w14:schemeClr w14:val="tx1"/>
            </w14:solidFill>
          </w14:textFill>
        </w:rPr>
        <w:t>项目及时纳新，慢项目及时调出，构建起有序衔接、动态管理的项目推进体系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val="en-US" w:eastAsia="zh-CN"/>
        </w:rPr>
        <w:t>〔牵头领导：陈广友；牵头单位：区发展和改革局；责任单位：区工业和信息化局，各镇政府(街道办事处)、</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val="en-US" w:eastAsia="zh-CN"/>
        </w:rPr>
        <w:t>〕</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抢抓万亿国债、地方专项债等重大机遇，超前谋划项目申报，形成“项目等政策”运作机制，着力构建项目滚动接续的发展格局。</w:t>
      </w:r>
      <w:r>
        <w:rPr>
          <w:rFonts w:hint="eastAsia" w:ascii="楷体_GB2312" w:hAnsi="楷体_GB2312" w:eastAsia="楷体_GB2312" w:cs="楷体_GB2312"/>
          <w:b w:val="0"/>
          <w:bCs w:val="0"/>
          <w:color w:val="auto"/>
          <w:sz w:val="32"/>
          <w:szCs w:val="32"/>
          <w:lang w:val="en-US" w:eastAsia="zh-CN"/>
        </w:rPr>
        <w:t>〔牵头领导：陈广友；牵头单位：区发展和改革局；责任单位：区财政局、区工业和信息化局，各镇政府(街道办事处)、</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val="en-US"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高效推动招商引资</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建强用好“1+11+4”招商工作体系，围绕优势特色产业，聚焦京津冀、长三角、粤港澳等重点区域，瞄准央企、国企、上市企业、高校科研院所，综合运用产业链招商、以商招商、</w:t>
      </w:r>
      <w:r>
        <w:rPr>
          <w:rFonts w:eastAsia="仿宋_GB2312" w:cs="Times New Roman"/>
          <w:color w:val="000000" w:themeColor="text1"/>
          <w:sz w:val="32"/>
          <w:szCs w:val="32"/>
          <w14:textFill>
            <w14:solidFill>
              <w14:schemeClr w14:val="tx1"/>
            </w14:solidFill>
          </w14:textFill>
        </w:rPr>
        <w:t>园区招商、基金招商等方式，策划一批重大招商活动，对接一批重点合作意向，签约一批投资规模大、产业层次高、创新能力强、税收贡献多的优质产业项目。</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区经济合作发展中心</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highlight w:val="none"/>
          <w:lang w:eastAsia="zh-CN"/>
        </w:rPr>
        <w:t>责任单位</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各镇政府</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街道办事处</w:t>
      </w:r>
      <w:r>
        <w:rPr>
          <w:rFonts w:hint="eastAsia" w:ascii="楷体_GB2312" w:hAnsi="楷体_GB2312" w:eastAsia="楷体_GB2312" w:cs="楷体_GB2312"/>
          <w:b w:val="0"/>
          <w:bCs w:val="0"/>
          <w:color w:val="auto"/>
          <w:sz w:val="32"/>
          <w:szCs w:val="32"/>
          <w:highlight w:val="none"/>
          <w:lang w:val="en-US" w:eastAsia="zh-CN"/>
        </w:rPr>
        <w:t>)、</w:t>
      </w:r>
      <w:r>
        <w:rPr>
          <w:rFonts w:hint="default" w:ascii="楷体_GB2312" w:hAnsi="楷体_GB2312" w:eastAsia="楷体_GB2312" w:cs="楷体_GB2312"/>
          <w:b w:val="0"/>
          <w:bCs w:val="0"/>
          <w:color w:val="auto"/>
          <w:sz w:val="32"/>
          <w:szCs w:val="32"/>
          <w:highlight w:val="none"/>
          <w:lang w:val="en" w:eastAsia="zh-CN"/>
        </w:rPr>
        <w:t>开发区管委会</w:t>
      </w:r>
      <w:r>
        <w:rPr>
          <w:rFonts w:hint="eastAsia" w:ascii="楷体_GB2312" w:hAnsi="楷体_GB2312" w:eastAsia="楷体_GB2312" w:cs="楷体_GB2312"/>
          <w:b w:val="0"/>
          <w:bCs w:val="0"/>
          <w:color w:val="auto"/>
          <w:sz w:val="32"/>
          <w:szCs w:val="32"/>
          <w:highlight w:val="none"/>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对符合产业政策、投资额大的重点产业项目，实行一事一议、一企一策、特事特办。</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区经济合作发展中心</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highlight w:val="none"/>
          <w:lang w:eastAsia="zh-CN"/>
        </w:rPr>
        <w:t>责任单位</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各镇政府</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街道办事处</w:t>
      </w:r>
      <w:r>
        <w:rPr>
          <w:rFonts w:hint="eastAsia" w:ascii="楷体_GB2312" w:hAnsi="楷体_GB2312" w:eastAsia="楷体_GB2312" w:cs="楷体_GB2312"/>
          <w:b w:val="0"/>
          <w:bCs w:val="0"/>
          <w:color w:val="auto"/>
          <w:sz w:val="32"/>
          <w:szCs w:val="32"/>
          <w:highlight w:val="none"/>
          <w:lang w:val="en-US" w:eastAsia="zh-CN"/>
        </w:rPr>
        <w:t>)、</w:t>
      </w:r>
      <w:r>
        <w:rPr>
          <w:rFonts w:hint="default" w:ascii="楷体_GB2312" w:hAnsi="楷体_GB2312" w:eastAsia="楷体_GB2312" w:cs="楷体_GB2312"/>
          <w:b w:val="0"/>
          <w:bCs w:val="0"/>
          <w:color w:val="auto"/>
          <w:sz w:val="32"/>
          <w:szCs w:val="32"/>
          <w:highlight w:val="none"/>
          <w:lang w:val="en" w:eastAsia="zh-CN"/>
        </w:rPr>
        <w:t>开发区管委会</w:t>
      </w:r>
      <w:r>
        <w:rPr>
          <w:rFonts w:hint="eastAsia" w:ascii="楷体_GB2312" w:hAnsi="楷体_GB2312" w:eastAsia="楷体_GB2312" w:cs="楷体_GB2312"/>
          <w:b w:val="0"/>
          <w:bCs w:val="0"/>
          <w:color w:val="auto"/>
          <w:sz w:val="32"/>
          <w:szCs w:val="32"/>
          <w:highlight w:val="none"/>
          <w:lang w:eastAsia="zh-CN"/>
        </w:rPr>
        <w:t>〕</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auto"/>
          <w:sz w:val="32"/>
          <w:szCs w:val="32"/>
        </w:rPr>
      </w:pP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鼓励支持企业通过股权转让、合资合作等方式，引入战略投资者。</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区经济合作发展中心</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highlight w:val="none"/>
          <w:lang w:eastAsia="zh-CN"/>
        </w:rPr>
        <w:t>责任单位</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各镇政府</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街道办事处</w:t>
      </w:r>
      <w:r>
        <w:rPr>
          <w:rFonts w:hint="eastAsia" w:ascii="楷体_GB2312" w:hAnsi="楷体_GB2312" w:eastAsia="楷体_GB2312" w:cs="楷体_GB2312"/>
          <w:b w:val="0"/>
          <w:bCs w:val="0"/>
          <w:color w:val="auto"/>
          <w:sz w:val="32"/>
          <w:szCs w:val="32"/>
          <w:highlight w:val="none"/>
          <w:lang w:val="en-US" w:eastAsia="zh-CN"/>
        </w:rPr>
        <w:t>)、</w:t>
      </w:r>
      <w:r>
        <w:rPr>
          <w:rFonts w:hint="default" w:ascii="楷体_GB2312" w:hAnsi="楷体_GB2312" w:eastAsia="楷体_GB2312" w:cs="楷体_GB2312"/>
          <w:b w:val="0"/>
          <w:bCs w:val="0"/>
          <w:color w:val="auto"/>
          <w:sz w:val="32"/>
          <w:szCs w:val="32"/>
          <w:highlight w:val="none"/>
          <w:lang w:val="en" w:eastAsia="zh-CN"/>
        </w:rPr>
        <w:t>开发区管委会</w:t>
      </w:r>
      <w:r>
        <w:rPr>
          <w:rFonts w:hint="eastAsia" w:ascii="楷体_GB2312" w:hAnsi="楷体_GB2312" w:eastAsia="楷体_GB2312" w:cs="楷体_GB2312"/>
          <w:b w:val="0"/>
          <w:bCs w:val="0"/>
          <w:color w:val="auto"/>
          <w:sz w:val="32"/>
          <w:szCs w:val="32"/>
          <w:highlight w:val="none"/>
          <w:lang w:eastAsia="zh-CN"/>
        </w:rPr>
        <w:t>〕</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w:t>
      </w:r>
      <w:r>
        <w:rPr>
          <w:rFonts w:hint="eastAsia" w:ascii="仿宋_GB2312" w:hAnsi="仿宋_GB2312" w:eastAsia="仿宋_GB2312" w:cs="仿宋_GB2312"/>
          <w:color w:val="000000" w:themeColor="text1"/>
          <w:sz w:val="32"/>
          <w:szCs w:val="32"/>
          <w14:textFill>
            <w14:solidFill>
              <w14:schemeClr w14:val="tx1"/>
            </w14:solidFill>
          </w14:textFill>
        </w:rPr>
        <w:t>全年招引过亿元项目40个以上，其中过10亿元项目6个以上、过50亿元项目2个以上，推动百亿级大项目取得实质性突破。</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区经济合作发展中心</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highlight w:val="none"/>
          <w:lang w:eastAsia="zh-CN"/>
        </w:rPr>
        <w:t>责任单位</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各镇政府</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街道办事处</w:t>
      </w:r>
      <w:r>
        <w:rPr>
          <w:rFonts w:hint="eastAsia" w:ascii="楷体_GB2312" w:hAnsi="楷体_GB2312" w:eastAsia="楷体_GB2312" w:cs="楷体_GB2312"/>
          <w:b w:val="0"/>
          <w:bCs w:val="0"/>
          <w:color w:val="auto"/>
          <w:sz w:val="32"/>
          <w:szCs w:val="32"/>
          <w:highlight w:val="none"/>
          <w:lang w:val="en-US" w:eastAsia="zh-CN"/>
        </w:rPr>
        <w:t>)、</w:t>
      </w:r>
      <w:r>
        <w:rPr>
          <w:rFonts w:hint="default" w:ascii="楷体_GB2312" w:hAnsi="楷体_GB2312" w:eastAsia="楷体_GB2312" w:cs="楷体_GB2312"/>
          <w:b w:val="0"/>
          <w:bCs w:val="0"/>
          <w:color w:val="auto"/>
          <w:sz w:val="32"/>
          <w:szCs w:val="32"/>
          <w:highlight w:val="none"/>
          <w:lang w:val="en" w:eastAsia="zh-CN"/>
        </w:rPr>
        <w:t>开发区管委会</w:t>
      </w:r>
      <w:r>
        <w:rPr>
          <w:rFonts w:hint="eastAsia" w:ascii="楷体_GB2312" w:hAnsi="楷体_GB2312" w:eastAsia="楷体_GB2312" w:cs="楷体_GB2312"/>
          <w:b w:val="0"/>
          <w:bCs w:val="0"/>
          <w:color w:val="auto"/>
          <w:sz w:val="32"/>
          <w:szCs w:val="32"/>
          <w:highlight w:val="none"/>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全力保障项目要素</w:t>
      </w:r>
    </w:p>
    <w:p>
      <w:pPr>
        <w:keepNext w:val="0"/>
        <w:keepLines w:val="0"/>
        <w:pageBreakBefore w:val="0"/>
        <w:widowControl w:val="0"/>
        <w:kinsoku/>
        <w:wordWrap/>
        <w:overflowPunct/>
        <w:topLinePunct w:val="0"/>
        <w:autoSpaceDE w:val="0"/>
        <w:autoSpaceDN/>
        <w:bidi w:val="0"/>
        <w:adjustRightInd/>
        <w:snapToGrid w:val="0"/>
        <w:spacing w:beforeAutospacing="0" w:afterAutospacing="0" w:line="560" w:lineRule="exact"/>
        <w:ind w:left="0" w:leftChars="0" w:firstLine="705"/>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w:t>
      </w:r>
      <w:r>
        <w:rPr>
          <w:rFonts w:hint="eastAsia" w:ascii="仿宋_GB2312" w:hAnsi="仿宋_GB2312" w:eastAsia="仿宋_GB2312" w:cs="仿宋_GB2312"/>
          <w:color w:val="000000" w:themeColor="text1"/>
          <w:sz w:val="32"/>
          <w:szCs w:val="32"/>
          <w14:textFill>
            <w14:solidFill>
              <w14:schemeClr w14:val="tx1"/>
            </w14:solidFill>
          </w14:textFill>
        </w:rPr>
        <w:t>深化“标准地”改革，推进标准化厂房建设，让熟地等项目、厂房等企业，实现项目“落地即开工”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
        </w:rPr>
        <w:t>〔牵头领导：陈广友、靳广力；牵头单位：区发展和改革局、区自然资源和规划分局</w:t>
      </w:r>
      <w:r>
        <w:rPr>
          <w:rFonts w:hint="eastAsia" w:ascii="楷体_GB2312" w:hAnsi="楷体_GB2312" w:eastAsia="楷体_GB2312" w:cs="楷体_GB2312"/>
          <w:b w:val="0"/>
          <w:bCs w:val="0"/>
          <w:color w:val="auto"/>
          <w:kern w:val="2"/>
          <w:sz w:val="32"/>
          <w:szCs w:val="32"/>
          <w:highlight w:val="none"/>
          <w:u w:val="none"/>
          <w:shd w:val="clear" w:color="auto" w:fill="auto"/>
          <w:lang w:val="en-US" w:eastAsia="zh-CN" w:bidi="ar"/>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color w:val="auto"/>
          <w:kern w:val="2"/>
          <w:sz w:val="32"/>
          <w:szCs w:val="32"/>
          <w:highlight w:val="none"/>
          <w:u w:val="none"/>
          <w:shd w:val="clear" w:color="auto" w:fill="auto"/>
          <w:lang w:val="en-US" w:eastAsia="zh-CN" w:bidi="ar"/>
        </w:rPr>
        <w:t>〕</w:t>
      </w:r>
    </w:p>
    <w:p>
      <w:pPr>
        <w:keepNext w:val="0"/>
        <w:keepLines w:val="0"/>
        <w:pageBreakBefore w:val="0"/>
        <w:widowControl w:val="0"/>
        <w:kinsoku/>
        <w:wordWrap/>
        <w:overflowPunct/>
        <w:topLinePunct w:val="0"/>
        <w:autoSpaceDE w:val="0"/>
        <w:autoSpaceDN/>
        <w:bidi w:val="0"/>
        <w:adjustRightInd/>
        <w:snapToGrid w:val="0"/>
        <w:spacing w:beforeAutospacing="0" w:afterAutospacing="0" w:line="560" w:lineRule="exact"/>
        <w:ind w:left="0" w:leftChars="0" w:firstLine="705"/>
        <w:jc w:val="both"/>
        <w:textAlignment w:val="auto"/>
        <w:rPr>
          <w:rFonts w:hint="eastAsia"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强化“亩产论英雄”导向，实施闲置资源整合行动，盘活批而未供、闲置低效用地3500亩以上，争取国家级、省级统筹新增建设用地指标和奖励激励指标1500亩以上，批复建设用地4200亩以上，为优质项目提供发展空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
        </w:rPr>
        <w:t>〔牵头领导：张妍、靳广力；牵头单位：区自然资源和规划分局、</w:t>
      </w:r>
      <w:r>
        <w:rPr>
          <w:rFonts w:hint="eastAsia" w:ascii="楷体_GB2312" w:hAnsi="楷体_GB2312" w:eastAsia="楷体_GB2312" w:cs="楷体_GB2312"/>
          <w:b w:val="0"/>
          <w:bCs w:val="0"/>
          <w:color w:val="auto"/>
          <w:kern w:val="2"/>
          <w:sz w:val="32"/>
          <w:szCs w:val="32"/>
          <w:highlight w:val="none"/>
          <w:u w:val="none"/>
          <w:shd w:val="clear" w:color="auto" w:fill="auto"/>
          <w:lang w:val="en-US" w:eastAsia="zh-CN" w:bidi="ar-SA"/>
        </w:rPr>
        <w:t>区工业和信息化局、</w:t>
      </w:r>
      <w:r>
        <w:rPr>
          <w:rFonts w:hint="eastAsia" w:ascii="楷体_GB2312" w:hAnsi="楷体_GB2312" w:eastAsia="楷体_GB2312" w:cs="楷体_GB2312"/>
          <w:color w:val="auto"/>
          <w:kern w:val="2"/>
          <w:sz w:val="32"/>
          <w:szCs w:val="32"/>
          <w:highlight w:val="none"/>
          <w:u w:val="none"/>
          <w:shd w:val="clear" w:color="auto" w:fill="auto"/>
          <w:lang w:val="en-US" w:eastAsia="zh-CN" w:bidi="ar"/>
        </w:rPr>
        <w:t>嘉明经济开发区管委会</w:t>
      </w:r>
      <w:r>
        <w:rPr>
          <w:rFonts w:hint="eastAsia" w:ascii="楷体_GB2312" w:hAnsi="楷体_GB2312" w:eastAsia="楷体_GB2312" w:cs="楷体_GB2312"/>
          <w:b w:val="0"/>
          <w:bCs w:val="0"/>
          <w:color w:val="auto"/>
          <w:kern w:val="2"/>
          <w:sz w:val="32"/>
          <w:szCs w:val="32"/>
          <w:highlight w:val="none"/>
          <w:u w:val="none"/>
          <w:shd w:val="clear" w:color="auto" w:fill="auto"/>
          <w:lang w:val="en-US" w:eastAsia="zh-CN" w:bidi="ar"/>
        </w:rPr>
        <w:t>；责任单位：</w:t>
      </w:r>
      <w:r>
        <w:rPr>
          <w:rFonts w:hint="eastAsia" w:ascii="楷体_GB2312" w:hAnsi="楷体_GB2312" w:eastAsia="楷体_GB2312" w:cs="楷体_GB2312"/>
          <w:color w:val="auto"/>
          <w:kern w:val="2"/>
          <w:sz w:val="32"/>
          <w:szCs w:val="32"/>
          <w:highlight w:val="none"/>
          <w:u w:val="none"/>
          <w:shd w:val="clear" w:color="auto" w:fill="auto"/>
          <w:lang w:val="en-US" w:eastAsia="zh-CN" w:bidi="ar"/>
        </w:rPr>
        <w:t>区商务和投资促进局、</w:t>
      </w:r>
      <w:r>
        <w:rPr>
          <w:rFonts w:hint="eastAsia" w:ascii="楷体_GB2312" w:hAnsi="楷体_GB2312" w:eastAsia="楷体_GB2312" w:cs="楷体_GB2312"/>
          <w:b w:val="0"/>
          <w:bCs w:val="0"/>
          <w:color w:val="auto"/>
          <w:kern w:val="2"/>
          <w:sz w:val="32"/>
          <w:szCs w:val="32"/>
          <w:highlight w:val="none"/>
          <w:u w:val="none"/>
          <w:shd w:val="clear" w:color="auto" w:fill="auto"/>
          <w:lang w:val="en-US" w:eastAsia="zh-CN" w:bidi="ar-SA"/>
        </w:rPr>
        <w:t>区科学技术局、</w:t>
      </w:r>
      <w:r>
        <w:rPr>
          <w:rFonts w:hint="eastAsia" w:ascii="楷体_GB2312" w:hAnsi="楷体_GB2312" w:eastAsia="楷体_GB2312" w:cs="楷体_GB2312"/>
          <w:color w:val="auto"/>
          <w:kern w:val="2"/>
          <w:sz w:val="32"/>
          <w:szCs w:val="32"/>
          <w:highlight w:val="none"/>
          <w:u w:val="none"/>
          <w:shd w:val="clear" w:color="auto" w:fill="auto"/>
          <w:lang w:val="en-US" w:eastAsia="zh-CN" w:bidi="ar"/>
        </w:rPr>
        <w:t>区发展和改革局、区财政局、区税务局，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
        </w:rPr>
        <w:t>〕</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w:t>
      </w:r>
      <w:r>
        <w:rPr>
          <w:rFonts w:hint="eastAsia" w:ascii="仿宋_GB2312" w:hAnsi="仿宋_GB2312" w:eastAsia="仿宋_GB2312" w:cs="仿宋_GB2312"/>
          <w:color w:val="000000" w:themeColor="text1"/>
          <w:sz w:val="32"/>
          <w:szCs w:val="32"/>
          <w14:textFill>
            <w14:solidFill>
              <w14:schemeClr w14:val="tx1"/>
            </w14:solidFill>
          </w14:textFill>
        </w:rPr>
        <w:t>搭建政银企对接平台，加强融资担保体系建设，积极争取政策性银行贷款，为重大基础设施、重点制造业项目提供更多资金支持。</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〔牵头领导：陈广友、张妍；牵头单位：区财政局、区地方金融监督管理局；责任单位：区属国有平台公司，</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w:t>
      </w:r>
    </w:p>
    <w:p>
      <w:pPr>
        <w:pageBreakBefore w:val="0"/>
        <w:widowControl w:val="0"/>
        <w:kinsoku/>
        <w:overflowPunct w:val="0"/>
        <w:topLinePunct/>
        <w:autoSpaceDE w:val="0"/>
        <w:autoSpaceDN w:val="0"/>
        <w:bidi w:val="0"/>
        <w:spacing w:line="600" w:lineRule="exact"/>
        <w:ind w:left="0"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w:t>
      </w:r>
      <w:r>
        <w:rPr>
          <w:rFonts w:hint="eastAsia" w:ascii="黑体" w:hAnsi="黑体" w:eastAsia="黑体" w:cs="黑体"/>
          <w:color w:val="000000" w:themeColor="text1"/>
          <w:sz w:val="32"/>
          <w:szCs w:val="32"/>
          <w:lang w:eastAsia="zh-CN"/>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聚焦改革创新、人才支撑，在塑强培优新动能上凝心聚力求突破</w:t>
      </w:r>
    </w:p>
    <w:p>
      <w:pPr>
        <w:pStyle w:val="8"/>
        <w:pageBreakBefore w:val="0"/>
        <w:widowControl w:val="0"/>
        <w:kinsoku/>
        <w:bidi w:val="0"/>
        <w:spacing w:line="600" w:lineRule="exact"/>
        <w:ind w:left="0" w:firstLine="643"/>
        <w:rPr>
          <w:rFonts w:hint="eastAsia" w:ascii="楷体_GB2312" w:hAnsi="楷体_GB2312" w:eastAsia="楷体_GB2312" w:cs="楷体_GB2312"/>
          <w:b w:val="0"/>
          <w:bCs w:val="0"/>
          <w:color w:val="000000" w:themeColor="text1"/>
          <w:sz w:val="32"/>
          <w14:textFill>
            <w14:solidFill>
              <w14:schemeClr w14:val="tx1"/>
            </w14:solidFill>
          </w14:textFill>
        </w:rPr>
      </w:pPr>
      <w:r>
        <w:rPr>
          <w:rFonts w:hint="eastAsia" w:ascii="楷体_GB2312" w:hAnsi="楷体_GB2312" w:eastAsia="楷体_GB2312" w:cs="楷体_GB2312"/>
          <w:b w:val="0"/>
          <w:bCs w:val="0"/>
          <w:color w:val="000000" w:themeColor="text1"/>
          <w:sz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lang w:val="en-US"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14:textFill>
            <w14:solidFill>
              <w14:schemeClr w14:val="tx1"/>
            </w14:solidFill>
          </w14:textFill>
        </w:rPr>
        <w:t>坚持改革惠商</w:t>
      </w:r>
    </w:p>
    <w:p>
      <w:pPr>
        <w:keepNext w:val="0"/>
        <w:keepLines w:val="0"/>
        <w:pageBreakBefore w:val="0"/>
        <w:widowControl w:val="0"/>
        <w:kinsoku/>
        <w:wordWrap/>
        <w:overflowPunct/>
        <w:autoSpaceDE/>
        <w:autoSpaceDN/>
        <w:bidi w:val="0"/>
        <w:spacing w:beforeAutospacing="0" w:afterAutospacing="0" w:line="560" w:lineRule="exact"/>
        <w:ind w:left="0" w:leftChars="0" w:firstLine="640" w:firstLineChars="200"/>
        <w:jc w:val="both"/>
        <w:textAlignment w:val="auto"/>
        <w:rPr>
          <w:rFonts w:ascii="Times New Roman" w:hAnsi="Times New Roman" w:cs="Times New Roman"/>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37.</w:t>
      </w:r>
      <w:r>
        <w:rPr>
          <w:rFonts w:hint="eastAsia" w:ascii="仿宋_GB2312" w:hAnsi="仿宋_GB2312" w:eastAsia="仿宋_GB2312" w:cs="仿宋_GB2312"/>
          <w:color w:val="000000" w:themeColor="text1"/>
          <w:sz w:val="32"/>
          <w14:textFill>
            <w14:solidFill>
              <w14:schemeClr w14:val="tx1"/>
            </w14:solidFill>
          </w14:textFill>
        </w:rPr>
        <w:t>扎实开展第五次全国经济普查，全面摸清“家底”，准确把握经济运行新变化、新特征。</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陈广友</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lang w:val="en-US" w:eastAsia="zh-CN"/>
        </w:rPr>
        <w:t>区统计局</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wordWrap/>
        <w:overflowPunct/>
        <w:autoSpaceDE/>
        <w:autoSpaceDN/>
        <w:bidi w:val="0"/>
        <w:spacing w:beforeAutospacing="0" w:afterAutospacing="0" w:line="560" w:lineRule="exact"/>
        <w:ind w:left="0" w:leftChars="0" w:firstLine="640" w:firstLineChars="200"/>
        <w:jc w:val="both"/>
        <w:textAlignment w:val="auto"/>
        <w:rPr>
          <w:rFonts w:ascii="Times New Roman" w:hAnsi="Times New Roman" w:cs="Times New Roman"/>
          <w:color w:val="000000" w:themeColor="text1"/>
          <w:sz w:val="32"/>
          <w14:textFill>
            <w14:solidFill>
              <w14:schemeClr w14:val="tx1"/>
            </w14:solidFill>
          </w14:textFill>
        </w:rPr>
      </w:pPr>
      <w:r>
        <w:rPr>
          <w:rFonts w:hint="eastAsia" w:ascii="仿宋_GB2312" w:hAnsi="仿宋_GB2312" w:eastAsia="仿宋_GB2312" w:cs="仿宋_GB2312"/>
          <w:color w:val="auto"/>
          <w:sz w:val="32"/>
          <w:lang w:val="en-US" w:eastAsia="zh-CN"/>
        </w:rPr>
        <w:t>38.</w:t>
      </w:r>
      <w:r>
        <w:rPr>
          <w:rFonts w:hint="eastAsia" w:ascii="仿宋_GB2312" w:hAnsi="仿宋_GB2312" w:eastAsia="仿宋_GB2312" w:cs="仿宋_GB2312"/>
          <w:color w:val="auto"/>
          <w:sz w:val="32"/>
        </w:rPr>
        <w:t>深化投融资体制改革</w:t>
      </w:r>
      <w:r>
        <w:rPr>
          <w:rFonts w:hint="eastAsia" w:ascii="仿宋_GB2312" w:hAnsi="仿宋_GB2312" w:eastAsia="仿宋_GB2312" w:cs="仿宋_GB2312"/>
          <w:color w:val="auto"/>
          <w:sz w:val="32"/>
          <w:lang w:val="en-US" w:eastAsia="zh-CN"/>
        </w:rPr>
        <w:t>,引导</w:t>
      </w:r>
      <w:r>
        <w:rPr>
          <w:rFonts w:hint="eastAsia" w:ascii="仿宋_GB2312" w:hAnsi="仿宋_GB2312" w:eastAsia="仿宋_GB2312" w:cs="仿宋_GB2312"/>
          <w:color w:val="auto"/>
          <w:sz w:val="32"/>
          <w:lang w:eastAsia="zh-CN"/>
        </w:rPr>
        <w:t>区属国有企业</w:t>
      </w:r>
      <w:r>
        <w:rPr>
          <w:rFonts w:hint="eastAsia" w:ascii="仿宋_GB2312" w:hAnsi="仿宋_GB2312" w:eastAsia="仿宋_GB2312" w:cs="仿宋_GB2312"/>
          <w:color w:val="auto"/>
          <w:sz w:val="32"/>
        </w:rPr>
        <w:t>用好AA+信用资质，</w:t>
      </w:r>
      <w:r>
        <w:rPr>
          <w:rFonts w:hint="eastAsia" w:ascii="仿宋_GB2312" w:hAnsi="仿宋_GB2312" w:eastAsia="仿宋_GB2312" w:cs="仿宋_GB2312"/>
          <w:color w:val="000000" w:themeColor="text1"/>
          <w:sz w:val="32"/>
          <w14:textFill>
            <w14:solidFill>
              <w14:schemeClr w14:val="tx1"/>
            </w14:solidFill>
          </w14:textFill>
        </w:rPr>
        <w:t>加快产业化转型，拓宽市场化融资渠道。</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陈广友</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lang w:val="en-US" w:eastAsia="zh-CN"/>
        </w:rPr>
        <w:t>区财政局</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color w:val="000000" w:themeColor="text1"/>
          <w:sz w:val="32"/>
          <w14:textFill>
            <w14:solidFill>
              <w14:schemeClr w14:val="tx1"/>
            </w14:solidFill>
          </w14:textFill>
        </w:rPr>
        <w:t>国泰东昌集团、昌泰集团</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wordWrap/>
        <w:overflowPunct/>
        <w:autoSpaceDE/>
        <w:autoSpaceDN/>
        <w:bidi w:val="0"/>
        <w:spacing w:beforeAutospacing="0" w:afterAutospacing="0" w:line="560" w:lineRule="exact"/>
        <w:ind w:left="0" w:leftChars="0" w:firstLine="640" w:firstLineChars="200"/>
        <w:jc w:val="both"/>
        <w:textAlignment w:val="auto"/>
        <w:rPr>
          <w:rFonts w:hint="eastAsia"/>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39.</w:t>
      </w:r>
      <w:r>
        <w:rPr>
          <w:rFonts w:hint="eastAsia" w:ascii="仿宋_GB2312" w:hAnsi="仿宋_GB2312" w:eastAsia="仿宋_GB2312" w:cs="仿宋_GB2312"/>
          <w:color w:val="000000" w:themeColor="text1"/>
          <w:sz w:val="32"/>
          <w14:textFill>
            <w14:solidFill>
              <w14:schemeClr w14:val="tx1"/>
            </w14:solidFill>
          </w14:textFill>
        </w:rPr>
        <w:t>加快行政执法体制改革，推行涉企柔性执法、轻微违规“首次不罚”，让执法既有力度更有温度。</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王冻、</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王金楼</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；牵头单位：区委编办、</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区司法局</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；责任单位：区政府各执法部门</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各镇政府</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街道办事处</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bCs/>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40.</w:t>
      </w:r>
      <w:r>
        <w:rPr>
          <w:rFonts w:hint="eastAsia" w:ascii="仿宋_GB2312" w:hAnsi="仿宋_GB2312" w:eastAsia="仿宋_GB2312" w:cs="仿宋_GB2312"/>
          <w:color w:val="000000" w:themeColor="text1"/>
          <w:sz w:val="32"/>
          <w14:textFill>
            <w14:solidFill>
              <w14:schemeClr w14:val="tx1"/>
            </w14:solidFill>
          </w14:textFill>
        </w:rPr>
        <w:t>深化商事制度改革，稳步推进企业设立住所标准化登记改革试点，拓展企业“一照多址</w:t>
      </w:r>
      <w:r>
        <w:rPr>
          <w:rFonts w:hint="eastAsia" w:ascii="仿宋_GB2312" w:hAnsi="仿宋_GB2312" w:eastAsia="仿宋_GB2312" w:cs="仿宋_GB2312"/>
          <w:bCs/>
          <w:color w:val="000000" w:themeColor="text1"/>
          <w:sz w:val="32"/>
          <w14:textFill>
            <w14:solidFill>
              <w14:schemeClr w14:val="tx1"/>
            </w14:solidFill>
          </w14:textFill>
        </w:rPr>
        <w:t>”适用范围，降低经营主体准入门槛</w:t>
      </w:r>
      <w:r>
        <w:rPr>
          <w:rFonts w:hint="eastAsia" w:ascii="仿宋_GB2312" w:hAnsi="仿宋_GB2312" w:eastAsia="仿宋_GB2312" w:cs="仿宋_GB2312"/>
          <w:bCs/>
          <w:color w:val="000000" w:themeColor="text1"/>
          <w:sz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陈广友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区行政审批服务局、区政府办公室</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责任</w:t>
      </w:r>
      <w:r>
        <w:rPr>
          <w:rFonts w:hint="eastAsia" w:ascii="楷体_GB2312" w:hAnsi="楷体_GB2312" w:eastAsia="楷体_GB2312" w:cs="楷体_GB2312"/>
          <w:b w:val="0"/>
          <w:bCs w:val="0"/>
          <w:color w:val="auto"/>
          <w:sz w:val="32"/>
          <w:szCs w:val="32"/>
          <w:lang w:eastAsia="zh-CN"/>
        </w:rPr>
        <w:t>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bCs/>
          <w:color w:val="000000" w:themeColor="text1"/>
          <w:sz w:val="32"/>
          <w:lang w:eastAsia="zh-CN"/>
          <w14:textFill>
            <w14:solidFill>
              <w14:schemeClr w14:val="tx1"/>
            </w14:solidFill>
          </w14:textFill>
        </w:rPr>
      </w:pPr>
      <w:r>
        <w:rPr>
          <w:rFonts w:hint="eastAsia" w:ascii="仿宋_GB2312" w:hAnsi="仿宋_GB2312" w:eastAsia="仿宋_GB2312" w:cs="仿宋_GB2312"/>
          <w:bCs/>
          <w:color w:val="000000" w:themeColor="text1"/>
          <w:sz w:val="32"/>
          <w:lang w:val="en-US" w:eastAsia="zh-CN"/>
          <w14:textFill>
            <w14:solidFill>
              <w14:schemeClr w14:val="tx1"/>
            </w14:solidFill>
          </w14:textFill>
        </w:rPr>
        <w:t>41.</w:t>
      </w:r>
      <w:r>
        <w:rPr>
          <w:rFonts w:hint="eastAsia" w:ascii="仿宋_GB2312" w:hAnsi="仿宋_GB2312" w:eastAsia="仿宋_GB2312" w:cs="仿宋_GB2312"/>
          <w:bCs/>
          <w:color w:val="000000" w:themeColor="text1"/>
          <w:sz w:val="32"/>
          <w14:textFill>
            <w14:solidFill>
              <w14:schemeClr w14:val="tx1"/>
            </w14:solidFill>
          </w14:textFill>
        </w:rPr>
        <w:t>优化提升一体化大数据平台，推动行政机关单位“一次办好”，打造智能高效数字政府</w:t>
      </w:r>
      <w:r>
        <w:rPr>
          <w:rFonts w:hint="eastAsia" w:ascii="仿宋_GB2312" w:hAnsi="仿宋_GB2312" w:eastAsia="仿宋_GB2312" w:cs="仿宋_GB2312"/>
          <w:bCs/>
          <w:color w:val="000000" w:themeColor="text1"/>
          <w:sz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陈广友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区政府办公室、区行政审批服务局、区大数据服务中心</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责任</w:t>
      </w:r>
      <w:r>
        <w:rPr>
          <w:rFonts w:hint="eastAsia" w:ascii="楷体_GB2312" w:hAnsi="楷体_GB2312" w:eastAsia="楷体_GB2312" w:cs="楷体_GB2312"/>
          <w:b w:val="0"/>
          <w:bCs w:val="0"/>
          <w:color w:val="auto"/>
          <w:sz w:val="32"/>
          <w:szCs w:val="32"/>
          <w:lang w:eastAsia="zh-CN"/>
        </w:rPr>
        <w:t>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Style w:val="8"/>
        <w:pageBreakBefore w:val="0"/>
        <w:widowControl w:val="0"/>
        <w:kinsoku/>
        <w:bidi w:val="0"/>
        <w:spacing w:line="600" w:lineRule="exact"/>
        <w:ind w:left="0" w:firstLine="643"/>
        <w:rPr>
          <w:color w:val="000000" w:themeColor="text1"/>
          <w:sz w:val="32"/>
          <w14:textFill>
            <w14:solidFill>
              <w14:schemeClr w14:val="tx1"/>
            </w14:solidFill>
          </w14:textFill>
        </w:rPr>
      </w:pPr>
      <w:r>
        <w:rPr>
          <w:rFonts w:hint="eastAsia"/>
          <w:bCs/>
          <w:color w:val="auto"/>
          <w:sz w:val="32"/>
          <w:lang w:val="en-US" w:eastAsia="zh-CN"/>
        </w:rPr>
        <w:t>42.</w:t>
      </w:r>
      <w:r>
        <w:rPr>
          <w:rFonts w:hint="eastAsia"/>
          <w:bCs/>
          <w:color w:val="auto"/>
          <w:sz w:val="32"/>
        </w:rPr>
        <w:t>大力弘扬企业家精神，培育新时代企业家队伍，</w:t>
      </w:r>
      <w:r>
        <w:rPr>
          <w:rFonts w:hint="eastAsia"/>
          <w:color w:val="auto"/>
          <w:sz w:val="32"/>
        </w:rPr>
        <w:t>把企业的“需求清单”作为政府的“任务清单”，全力帮助企业纾困增效，让企业家安心经营、放心投资、专心创业。</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eastAsia="zh-CN"/>
        </w:rPr>
        <w:t>王冻、苏文萍、张妍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区委宣传部、区委统战部、区工商联、区工业和信息化局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责任</w:t>
      </w:r>
      <w:r>
        <w:rPr>
          <w:rFonts w:hint="eastAsia" w:ascii="楷体_GB2312" w:hAnsi="楷体_GB2312" w:eastAsia="楷体_GB2312" w:cs="楷体_GB2312"/>
          <w:b w:val="0"/>
          <w:bCs w:val="0"/>
          <w:color w:val="auto"/>
          <w:sz w:val="32"/>
          <w:szCs w:val="32"/>
          <w:lang w:eastAsia="zh-CN"/>
        </w:rPr>
        <w:t>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Style w:val="45"/>
        <w:pageBreakBefore w:val="0"/>
        <w:widowControl w:val="0"/>
        <w:kinsoku/>
        <w:bidi w:val="0"/>
        <w:spacing w:line="600" w:lineRule="exact"/>
        <w:ind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坚持创新聚智</w:t>
      </w:r>
    </w:p>
    <w:p>
      <w:pPr>
        <w:pStyle w:val="45"/>
        <w:pageBreakBefore w:val="0"/>
        <w:widowControl w:val="0"/>
        <w:kinsoku/>
        <w:bidi w:val="0"/>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14:textFill>
            <w14:solidFill>
              <w14:schemeClr w14:val="tx1"/>
            </w14:solidFill>
          </w14:textFill>
        </w:rPr>
        <w:t>打造创新生态引领地，实施科技型中小企业创新能力提升工程，壮大高企“后备队”“生力军”，夯实高企发展基础，新增高新技术企业15家以上，科技型中小企业入库150家以上。</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highlight w:val="none"/>
          <w:lang w:val="en-US" w:eastAsia="zh-CN"/>
        </w:rPr>
        <w:t>区科学技术局</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val="en-US" w:eastAsia="zh-CN"/>
        </w:rPr>
        <w:t>责任</w:t>
      </w:r>
      <w:r>
        <w:rPr>
          <w:rFonts w:hint="eastAsia" w:ascii="楷体_GB2312" w:hAnsi="楷体_GB2312" w:eastAsia="楷体_GB2312" w:cs="楷体_GB2312"/>
          <w:b w:val="0"/>
          <w:bCs w:val="0"/>
          <w:color w:val="auto"/>
          <w:sz w:val="32"/>
          <w:szCs w:val="32"/>
          <w:lang w:eastAsia="zh-CN"/>
        </w:rPr>
        <w:t>单位：</w:t>
      </w:r>
      <w:r>
        <w:rPr>
          <w:rFonts w:hint="eastAsia" w:ascii="楷体_GB2312" w:hAnsi="楷体_GB2312" w:eastAsia="楷体_GB2312" w:cs="楷体_GB2312"/>
          <w:b w:val="0"/>
          <w:bCs w:val="0"/>
          <w:color w:val="auto"/>
          <w:sz w:val="32"/>
          <w:szCs w:val="32"/>
          <w:highlight w:val="none"/>
          <w:lang w:val="en-US" w:eastAsia="zh-CN"/>
        </w:rPr>
        <w:t>区发展和改革局、区工业和信息化局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Style w:val="45"/>
        <w:pageBreakBefore w:val="0"/>
        <w:widowControl w:val="0"/>
        <w:kinsoku/>
        <w:bidi w:val="0"/>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w:t>
      </w:r>
      <w:r>
        <w:rPr>
          <w:rFonts w:hint="eastAsia" w:ascii="仿宋_GB2312" w:hAnsi="仿宋_GB2312" w:eastAsia="仿宋_GB2312" w:cs="仿宋_GB2312"/>
          <w:color w:val="000000" w:themeColor="text1"/>
          <w:sz w:val="32"/>
          <w:szCs w:val="32"/>
          <w14:textFill>
            <w14:solidFill>
              <w14:schemeClr w14:val="tx1"/>
            </w14:solidFill>
          </w14:textFill>
        </w:rPr>
        <w:t>打造科技创新策源地，实施科创平台建设工程，推动规上工业企业研发机构从“有形覆盖”向“有效覆盖”转变，研发投入增幅达到10％以上。</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highlight w:val="none"/>
          <w:lang w:val="en-US" w:eastAsia="zh-CN"/>
        </w:rPr>
        <w:t>区科学技术局</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val="en-US" w:eastAsia="zh-CN"/>
        </w:rPr>
        <w:t>责任</w:t>
      </w:r>
      <w:r>
        <w:rPr>
          <w:rFonts w:hint="eastAsia" w:ascii="楷体_GB2312" w:hAnsi="楷体_GB2312" w:eastAsia="楷体_GB2312" w:cs="楷体_GB2312"/>
          <w:b w:val="0"/>
          <w:bCs w:val="0"/>
          <w:color w:val="auto"/>
          <w:sz w:val="32"/>
          <w:szCs w:val="32"/>
          <w:lang w:eastAsia="zh-CN"/>
        </w:rPr>
        <w:t>单位：</w:t>
      </w:r>
      <w:r>
        <w:rPr>
          <w:rFonts w:hint="eastAsia" w:ascii="楷体_GB2312" w:hAnsi="楷体_GB2312" w:eastAsia="楷体_GB2312" w:cs="楷体_GB2312"/>
          <w:b w:val="0"/>
          <w:bCs w:val="0"/>
          <w:color w:val="auto"/>
          <w:sz w:val="32"/>
          <w:szCs w:val="32"/>
          <w:highlight w:val="none"/>
          <w:lang w:val="en-US" w:eastAsia="zh-CN"/>
        </w:rPr>
        <w:t>区发展和改革局、区工业和信息化局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Style w:val="45"/>
        <w:pageBreakBefore w:val="0"/>
        <w:widowControl w:val="0"/>
        <w:kinsoku/>
        <w:bidi w:val="0"/>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打造科技转化优选地，积极对接高校院所，共建科技创新平台，开展新产品开发、生产工艺改进和关键技术攻关，技术合同成交额20亿元以上。</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；牵头单位：</w:t>
      </w:r>
      <w:r>
        <w:rPr>
          <w:rFonts w:hint="eastAsia" w:ascii="楷体_GB2312" w:hAnsi="楷体_GB2312" w:eastAsia="楷体_GB2312" w:cs="楷体_GB2312"/>
          <w:b w:val="0"/>
          <w:bCs w:val="0"/>
          <w:color w:val="auto"/>
          <w:sz w:val="32"/>
          <w:szCs w:val="32"/>
          <w:highlight w:val="none"/>
          <w:lang w:val="en-US" w:eastAsia="zh-CN"/>
        </w:rPr>
        <w:t>区科学技术局</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val="en-US" w:eastAsia="zh-CN"/>
        </w:rPr>
        <w:t>责任</w:t>
      </w:r>
      <w:r>
        <w:rPr>
          <w:rFonts w:hint="eastAsia" w:ascii="楷体_GB2312" w:hAnsi="楷体_GB2312" w:eastAsia="楷体_GB2312" w:cs="楷体_GB2312"/>
          <w:b w:val="0"/>
          <w:bCs w:val="0"/>
          <w:color w:val="auto"/>
          <w:sz w:val="32"/>
          <w:szCs w:val="32"/>
          <w:lang w:eastAsia="zh-CN"/>
        </w:rPr>
        <w:t>单位：</w:t>
      </w:r>
      <w:r>
        <w:rPr>
          <w:rFonts w:hint="eastAsia" w:ascii="楷体_GB2312" w:hAnsi="楷体_GB2312" w:eastAsia="楷体_GB2312" w:cs="楷体_GB2312"/>
          <w:b w:val="0"/>
          <w:bCs w:val="0"/>
          <w:color w:val="auto"/>
          <w:sz w:val="32"/>
          <w:szCs w:val="32"/>
          <w:highlight w:val="none"/>
          <w:lang w:val="en-US" w:eastAsia="zh-CN"/>
        </w:rPr>
        <w:t>区发展和改革局、区工业和信息化局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Style w:val="45"/>
        <w:pageBreakBefore w:val="0"/>
        <w:widowControl w:val="0"/>
        <w:kinsoku/>
        <w:bidi w:val="0"/>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w:t>
      </w:r>
      <w:r>
        <w:rPr>
          <w:rFonts w:hint="eastAsia" w:ascii="仿宋_GB2312" w:hAnsi="仿宋_GB2312" w:eastAsia="仿宋_GB2312" w:cs="仿宋_GB2312"/>
          <w:color w:val="000000" w:themeColor="text1"/>
          <w:sz w:val="32"/>
          <w:szCs w:val="32"/>
          <w14:textFill>
            <w14:solidFill>
              <w14:schemeClr w14:val="tx1"/>
            </w14:solidFill>
          </w14:textFill>
        </w:rPr>
        <w:t>创新人才“引育留用”机制，建设青年发展友好型城区，落实好“才兴东昌府”等一揽子政策，实施好科技攻关“揭榜挂帅”项目，力争引进高层次人才20人以上。</w:t>
      </w:r>
      <w:r>
        <w:rPr>
          <w:rFonts w:hint="eastAsia" w:ascii="楷体_GB2312" w:hAnsi="楷体_GB2312" w:eastAsia="楷体_GB2312" w:cs="楷体_GB2312"/>
          <w:b w:val="0"/>
          <w:bCs w:val="0"/>
          <w:color w:val="auto"/>
          <w:sz w:val="32"/>
          <w:szCs w:val="32"/>
          <w:lang w:eastAsia="zh-CN"/>
        </w:rPr>
        <w:t>〔牵头领导：</w:t>
      </w:r>
      <w:r>
        <w:rPr>
          <w:rFonts w:hint="eastAsia" w:ascii="楷体_GB2312" w:hAnsi="楷体_GB2312" w:eastAsia="楷体_GB2312" w:cs="楷体_GB2312"/>
          <w:b w:val="0"/>
          <w:bCs w:val="0"/>
          <w:color w:val="auto"/>
          <w:sz w:val="32"/>
          <w:szCs w:val="32"/>
          <w:lang w:val="en-US" w:eastAsia="zh-CN"/>
        </w:rPr>
        <w:t>陈广友、王冻、张妍</w:t>
      </w:r>
      <w:r>
        <w:rPr>
          <w:rFonts w:hint="eastAsia" w:ascii="楷体_GB2312" w:hAnsi="楷体_GB2312" w:eastAsia="楷体_GB2312" w:cs="楷体_GB2312"/>
          <w:b w:val="0"/>
          <w:bCs w:val="0"/>
          <w:color w:val="auto"/>
          <w:sz w:val="32"/>
          <w:szCs w:val="32"/>
          <w:lang w:eastAsia="zh-CN"/>
        </w:rPr>
        <w:t>；牵头单位：区委组织部、团区委、</w:t>
      </w:r>
      <w:r>
        <w:rPr>
          <w:rFonts w:hint="eastAsia" w:ascii="楷体_GB2312" w:hAnsi="楷体_GB2312" w:eastAsia="楷体_GB2312" w:cs="楷体_GB2312"/>
          <w:b w:val="0"/>
          <w:bCs w:val="0"/>
          <w:color w:val="auto"/>
          <w:sz w:val="32"/>
          <w:szCs w:val="32"/>
          <w:lang w:val="en-US" w:eastAsia="zh-CN"/>
        </w:rPr>
        <w:t>区人力资和社会保障局、</w:t>
      </w:r>
      <w:r>
        <w:rPr>
          <w:rFonts w:hint="eastAsia" w:ascii="楷体_GB2312" w:hAnsi="楷体_GB2312" w:eastAsia="楷体_GB2312" w:cs="楷体_GB2312"/>
          <w:b w:val="0"/>
          <w:bCs w:val="0"/>
          <w:color w:val="auto"/>
          <w:sz w:val="32"/>
          <w:szCs w:val="32"/>
          <w:highlight w:val="none"/>
          <w:lang w:val="en-US" w:eastAsia="zh-CN"/>
        </w:rPr>
        <w:t>区科学技术局</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val="en-US" w:eastAsia="zh-CN"/>
        </w:rPr>
        <w:t>责任</w:t>
      </w:r>
      <w:r>
        <w:rPr>
          <w:rFonts w:hint="eastAsia" w:ascii="楷体_GB2312" w:hAnsi="楷体_GB2312" w:eastAsia="楷体_GB2312" w:cs="楷体_GB2312"/>
          <w:b w:val="0"/>
          <w:bCs w:val="0"/>
          <w:color w:val="auto"/>
          <w:sz w:val="32"/>
          <w:szCs w:val="32"/>
          <w:lang w:eastAsia="zh-CN"/>
        </w:rPr>
        <w:t>单位：</w:t>
      </w:r>
      <w:r>
        <w:rPr>
          <w:rFonts w:hint="eastAsia" w:ascii="楷体_GB2312" w:hAnsi="楷体_GB2312" w:eastAsia="楷体_GB2312" w:cs="楷体_GB2312"/>
          <w:b w:val="0"/>
          <w:bCs w:val="0"/>
          <w:color w:val="auto"/>
          <w:sz w:val="32"/>
          <w:szCs w:val="32"/>
          <w:highlight w:val="none"/>
          <w:lang w:val="en-US" w:eastAsia="zh-CN"/>
        </w:rPr>
        <w:t>区发展和改革局、区工业和信息化局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坚持开放蓄势</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w:t>
      </w:r>
      <w:r>
        <w:rPr>
          <w:rFonts w:hint="eastAsia" w:ascii="仿宋_GB2312" w:hAnsi="仿宋_GB2312" w:eastAsia="仿宋_GB2312" w:cs="仿宋_GB2312"/>
          <w:color w:val="000000" w:themeColor="text1"/>
          <w:sz w:val="32"/>
          <w:szCs w:val="32"/>
          <w14:textFill>
            <w14:solidFill>
              <w14:schemeClr w14:val="tx1"/>
            </w14:solidFill>
          </w14:textFill>
        </w:rPr>
        <w:t>积极融入“一带一路”等国家重大战略，积极参加省“百展计划”等境外市场开拓行动，大力开展外贸优化、外资突破、对外开放攻坚，实现更高水平对外开放。</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区商务和投资促进局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区经济合作发展中心、区发展和改革局，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auto"/>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32"/>
          <w14:textFill>
            <w14:solidFill>
              <w14:schemeClr w14:val="tx1"/>
            </w14:solidFill>
          </w14:textFill>
        </w:rPr>
        <w:t>抓好跨境电商产业等开发平台打造，新落户专业电商企业15家以上，跨境电商出口额增长100%以上。</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区商务和投资促进局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区经济合作发展中心、区发展和改革局，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auto"/>
          <w:sz w:val="32"/>
          <w:szCs w:val="32"/>
          <w:lang w:eastAsia="zh-CN"/>
        </w:rPr>
      </w:pPr>
      <w:r>
        <w:rPr>
          <w:rFonts w:hint="eastAsia" w:ascii="仿宋_GB2312" w:hAnsi="仿宋_GB2312" w:eastAsia="仿宋_GB2312" w:cs="仿宋_GB2312"/>
          <w:color w:val="auto"/>
          <w:sz w:val="32"/>
          <w:szCs w:val="32"/>
          <w:lang w:val="en-US" w:eastAsia="zh-CN"/>
        </w:rPr>
        <w:t>49.</w:t>
      </w:r>
      <w:r>
        <w:rPr>
          <w:rFonts w:hint="eastAsia" w:ascii="仿宋_GB2312" w:hAnsi="仿宋_GB2312" w:eastAsia="仿宋_GB2312" w:cs="仿宋_GB2312"/>
          <w:color w:val="auto"/>
          <w:sz w:val="32"/>
          <w:szCs w:val="32"/>
        </w:rPr>
        <w:t>引导外贸企业加快转型发展，加强市场开拓，推动外贸外资促稳提质。</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区商务和投资促进局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区经济合作发展中心、区发展和改革局，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充分发挥开发区主阵地作用，积极探索政府主导、市场化运营模式，要素向园区集聚、项目向园区集中、产业向园区集群，着力构建“产业高地、科技引擎、开放门户”，为开发区高质量发展积蓄强劲动能。</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嘉明经济开发区管委会、区商务和投资促进局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区发展和改革局、区经济合作发展中心、区工业和信息化局，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lang w:eastAsia="zh-CN"/>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聚焦农业强、农村美、农民富，在建设宜居宜业和美乡村上凝心聚力求突破</w:t>
      </w:r>
    </w:p>
    <w:p>
      <w:pPr>
        <w:pageBreakBefore w:val="0"/>
        <w:widowControl w:val="0"/>
        <w:kinsoku/>
        <w:bidi w:val="0"/>
        <w:spacing w:line="600" w:lineRule="exact"/>
        <w:ind w:left="0"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推动农业更加高质高效</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51.</w:t>
      </w:r>
      <w:r>
        <w:rPr>
          <w:rFonts w:hint="eastAsia" w:ascii="仿宋_GB2312" w:hAnsi="仿宋_GB2312" w:eastAsia="仿宋_GB2312" w:cs="仿宋_GB2312"/>
          <w:color w:val="000000" w:themeColor="text1"/>
          <w:sz w:val="32"/>
          <w:szCs w:val="32"/>
          <w14:textFill>
            <w14:solidFill>
              <w14:schemeClr w14:val="tx1"/>
            </w14:solidFill>
          </w14:textFill>
        </w:rPr>
        <w:t>稳固粮食综合生产能力，扛牢粮食安全政治责任，提质改造高标准农田5.6万亩、</w:t>
      </w:r>
      <w:r>
        <w:rPr>
          <w:rFonts w:hint="eastAsia" w:ascii="仿宋_GB2312" w:hAnsi="仿宋_GB2312" w:eastAsia="仿宋_GB2312" w:cs="仿宋_GB2312"/>
          <w:bCs/>
          <w:color w:val="000000" w:themeColor="text1"/>
          <w:sz w:val="32"/>
          <w:szCs w:val="32"/>
          <w14:textFill>
            <w14:solidFill>
              <w14:schemeClr w14:val="tx1"/>
            </w14:solidFill>
          </w14:textFill>
        </w:rPr>
        <w:t>“吨半粮”产能建设6万亩,全力推进“吨粮田”“吨半粮”示范区创建，</w:t>
      </w:r>
      <w:r>
        <w:rPr>
          <w:rFonts w:hint="eastAsia" w:ascii="仿宋_GB2312" w:hAnsi="仿宋_GB2312" w:eastAsia="仿宋_GB2312" w:cs="仿宋_GB2312"/>
          <w:color w:val="000000" w:themeColor="text1"/>
          <w:sz w:val="32"/>
          <w:szCs w:val="32"/>
          <w14:textFill>
            <w14:solidFill>
              <w14:schemeClr w14:val="tx1"/>
            </w14:solidFill>
          </w14:textFill>
        </w:rPr>
        <w:t>确保粮食种植面积稳定在128万亩以上、产量稳定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在12.2亿斤以上。</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区农业农村局；责任单位：区发展和改革局、区水利局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shd w:val="clear" w:color="auto" w:fill="FFFFFF"/>
          <w:lang w:val="en-US" w:eastAsia="zh-CN"/>
        </w:rPr>
        <w:t>52.</w:t>
      </w:r>
      <w:r>
        <w:rPr>
          <w:rFonts w:hint="eastAsia" w:ascii="仿宋_GB2312" w:hAnsi="仿宋_GB2312" w:eastAsia="仿宋_GB2312" w:cs="仿宋_GB2312"/>
          <w:color w:val="auto"/>
          <w:sz w:val="32"/>
          <w:szCs w:val="32"/>
          <w:shd w:val="clear" w:color="auto" w:fill="FFFFFF"/>
        </w:rPr>
        <w:t>做强优势特色产业，</w:t>
      </w:r>
      <w:r>
        <w:rPr>
          <w:rFonts w:hint="eastAsia" w:ascii="仿宋_GB2312" w:hAnsi="仿宋_GB2312" w:eastAsia="仿宋_GB2312" w:cs="仿宋_GB2312"/>
          <w:color w:val="auto"/>
          <w:sz w:val="32"/>
          <w:szCs w:val="32"/>
        </w:rPr>
        <w:t>坚持以工业化思维抓农业，推动粮油、畜禽、蔬菜等特色产业全链条升级，新认定市级现代农业产业园2家、培育省级龙头企业1家。</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区农业农村局；责任单位：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w:t>
      </w:r>
      <w:r>
        <w:rPr>
          <w:rFonts w:hint="eastAsia" w:ascii="仿宋_GB2312" w:hAnsi="仿宋_GB2312" w:eastAsia="仿宋_GB2312" w:cs="仿宋_GB2312"/>
          <w:color w:val="000000" w:themeColor="text1"/>
          <w:sz w:val="32"/>
          <w:szCs w:val="32"/>
          <w14:textFill>
            <w14:solidFill>
              <w14:schemeClr w14:val="tx1"/>
            </w14:solidFill>
          </w14:textFill>
        </w:rPr>
        <w:t>塑造推广特色品牌，坚持引育并重，认证“名特优新”农产品2个，培育省市级以上品牌3个、省级农业标准化生产基地2个，开展“领军企业旗舰品牌”推介，做强立海肉鸭养殖家禽屠宰产业集群品牌，提升鲁西黑头羊、鲁西黄牛知名度，争创省级乡土产业名品村5个。</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区农业农村局；责任单位：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bidi w:val="0"/>
        <w:spacing w:line="600" w:lineRule="exact"/>
        <w:ind w:left="0"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推动乡村更加美丽宜居</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w:t>
      </w:r>
      <w:r>
        <w:rPr>
          <w:rFonts w:hint="eastAsia" w:ascii="仿宋_GB2312" w:hAnsi="仿宋_GB2312" w:eastAsia="仿宋_GB2312" w:cs="仿宋_GB2312"/>
          <w:color w:val="000000" w:themeColor="text1"/>
          <w:sz w:val="32"/>
          <w:szCs w:val="32"/>
          <w14:textFill>
            <w14:solidFill>
              <w14:schemeClr w14:val="tx1"/>
            </w14:solidFill>
          </w14:textFill>
        </w:rPr>
        <w:t>加快堂邑、侯营2个省市级乡村振兴示范片区和道口铺市级衔接乡村振兴集中推进区建设，支持堂邑路庄、闫寺凤凰集等特色村庄市场化开发，打造一批休闲农业基地。</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区农业农村局；责任单位：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55.</w:t>
      </w:r>
      <w:r>
        <w:rPr>
          <w:rFonts w:hint="eastAsia" w:ascii="仿宋_GB2312" w:hAnsi="仿宋_GB2312" w:eastAsia="仿宋_GB2312" w:cs="仿宋_GB2312"/>
          <w:bCs/>
          <w:color w:val="000000" w:themeColor="text1"/>
          <w:sz w:val="32"/>
          <w:szCs w:val="32"/>
          <w14:textFill>
            <w14:solidFill>
              <w14:schemeClr w14:val="tx1"/>
            </w14:solidFill>
          </w14:textFill>
        </w:rPr>
        <w:t>深入开展农村人居环境整治提升行动，推进镇街驻地提升、村容村貌整治、基础设施建设、生活污水治理、美丽庭院打造“五大行动”，创建省级美丽乡村5个。</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区农业农村局；责任单位：区生态环境分局、区综合行政执法局、区水利局、区住房和城乡建设局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w:t>
      </w:r>
      <w:r>
        <w:rPr>
          <w:rFonts w:hint="eastAsia" w:ascii="仿宋_GB2312" w:hAnsi="仿宋_GB2312" w:eastAsia="仿宋_GB2312" w:cs="仿宋_GB2312"/>
          <w:color w:val="000000" w:themeColor="text1"/>
          <w:sz w:val="32"/>
          <w:szCs w:val="32"/>
          <w14:textFill>
            <w14:solidFill>
              <w14:schemeClr w14:val="tx1"/>
            </w14:solidFill>
          </w14:textFill>
        </w:rPr>
        <w:t>实施“四好农村路”建设，改造提升农村公路30公里，实施养护工程140公里，加速构建内通外联、城乡一体的交通格局。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靳广力</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区交通运输局；责任单位：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57.</w:t>
      </w:r>
      <w:r>
        <w:rPr>
          <w:rFonts w:hint="eastAsia" w:ascii="仿宋_GB2312" w:hAnsi="仿宋_GB2312" w:eastAsia="仿宋_GB2312" w:cs="仿宋_GB2312"/>
          <w:color w:val="000000" w:themeColor="text1"/>
          <w:sz w:val="32"/>
          <w:szCs w:val="32"/>
          <w14:textFill>
            <w14:solidFill>
              <w14:schemeClr w14:val="tx1"/>
            </w14:solidFill>
          </w14:textFill>
        </w:rPr>
        <w:t>实施农村供水改造提升工程，完成1万户、20公里的老旧管网更新，确保农村饮水安全。</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区水利局；责任单位：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w:t>
      </w:r>
      <w:r>
        <w:rPr>
          <w:rFonts w:hint="eastAsia" w:ascii="仿宋_GB2312" w:hAnsi="仿宋_GB2312" w:eastAsia="仿宋_GB2312" w:cs="仿宋_GB2312"/>
          <w:color w:val="000000" w:themeColor="text1"/>
          <w:sz w:val="32"/>
          <w:szCs w:val="32"/>
          <w14:textFill>
            <w14:solidFill>
              <w14:schemeClr w14:val="tx1"/>
            </w14:solidFill>
          </w14:textFill>
        </w:rPr>
        <w:t>实施灌域渠系配套项目建设，提升基础设施与现代化管理水平，全力保障引黄供水需求。</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区水利局；责任单位：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pageBreakBefore w:val="0"/>
        <w:widowControl w:val="0"/>
        <w:kinsoku/>
        <w:bidi w:val="0"/>
        <w:spacing w:line="600" w:lineRule="exact"/>
        <w:ind w:left="0"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推动农民更加富裕富足</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w:t>
      </w:r>
      <w:r>
        <w:rPr>
          <w:rFonts w:hint="eastAsia" w:ascii="仿宋_GB2312" w:hAnsi="仿宋_GB2312" w:eastAsia="仿宋_GB2312" w:cs="仿宋_GB2312"/>
          <w:color w:val="000000" w:themeColor="text1"/>
          <w:sz w:val="32"/>
          <w:szCs w:val="32"/>
          <w14:textFill>
            <w14:solidFill>
              <w14:schemeClr w14:val="tx1"/>
            </w14:solidFill>
          </w14:textFill>
        </w:rPr>
        <w:t>严格落实“四个不摘”要求，保持脱贫攻坚现行政策总体稳定，坚决守住不发生规模性返贫底线。</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区农业农村局；责任单位：区政府各部门（单位）</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稳妥推进土地经营权抵押和农村集体资产股权质押贷款，新增齐鲁富民贷、鲁担惠农贷4.1亿元，持续增加村集体和农民收入。</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牵头领导：</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陈广友、胡瑞恒</w:t>
      </w:r>
      <w:r>
        <w:rPr>
          <w:rFonts w:hint="eastAsia" w:ascii="楷体_GB2312" w:hAnsi="楷体_GB2312" w:eastAsia="楷体_GB2312" w:cs="楷体_GB2312"/>
          <w:b w:val="0"/>
          <w:bCs w:val="0"/>
          <w:color w:val="000000" w:themeColor="text1"/>
          <w:sz w:val="32"/>
          <w:szCs w:val="32"/>
          <w14:textFill>
            <w14:solidFill>
              <w14:schemeClr w14:val="tx1"/>
            </w14:solidFill>
          </w14:textFill>
        </w:rPr>
        <w:t>；牵头单位：</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区农业农村局、区财政局；责任单位：</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区地方金融监督管理局，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w:t>
      </w:r>
      <w:r>
        <w:rPr>
          <w:rFonts w:hint="eastAsia" w:ascii="仿宋_GB2312" w:hAnsi="仿宋_GB2312" w:eastAsia="仿宋_GB2312" w:cs="仿宋_GB2312"/>
          <w:color w:val="000000" w:themeColor="text1"/>
          <w:sz w:val="32"/>
          <w:szCs w:val="32"/>
          <w14:textFill>
            <w14:solidFill>
              <w14:schemeClr w14:val="tx1"/>
            </w14:solidFill>
          </w14:textFill>
        </w:rPr>
        <w:t>推动订单农业、承包作业等扩面延伸，培育农业产业化联合体，新增示范农民合作社15家、示范家庭农场7家。</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区农业农村局；责任单位：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bidi w:val="0"/>
        <w:ind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62.</w:t>
      </w:r>
      <w:r>
        <w:rPr>
          <w:rFonts w:hint="eastAsia" w:ascii="仿宋_GB2312" w:hAnsi="仿宋_GB2312" w:eastAsia="仿宋_GB2312" w:cs="仿宋_GB2312"/>
          <w:color w:val="auto"/>
          <w:sz w:val="32"/>
          <w:szCs w:val="32"/>
        </w:rPr>
        <w:t>健全供销流通网络体系，</w:t>
      </w:r>
      <w:r>
        <w:rPr>
          <w:rFonts w:hint="eastAsia" w:ascii="仿宋_GB2312" w:hAnsi="仿宋_GB2312" w:eastAsia="仿宋_GB2312" w:cs="仿宋_GB2312"/>
          <w:color w:val="auto"/>
          <w:sz w:val="32"/>
          <w:szCs w:val="32"/>
          <w:shd w:val="clear" w:color="auto" w:fill="FFFFFF"/>
        </w:rPr>
        <w:t>让农产品出村进城、消费品下乡进村的双向流通渠道更加畅通，争创现代流通强县</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color w:val="auto"/>
          <w:sz w:val="32"/>
          <w:szCs w:val="32"/>
          <w:lang w:val="en-US" w:eastAsia="zh-CN"/>
        </w:rPr>
        <w:t>区供销合作社</w:t>
      </w:r>
      <w:r>
        <w:rPr>
          <w:rFonts w:hint="eastAsia" w:ascii="楷体_GB2312" w:hAnsi="楷体_GB2312" w:eastAsia="楷体_GB2312" w:cs="楷体_GB2312"/>
          <w:b w:val="0"/>
          <w:bCs w:val="0"/>
          <w:color w:val="auto"/>
          <w:sz w:val="32"/>
          <w:szCs w:val="32"/>
          <w:lang w:val="en-US" w:eastAsia="zh-CN"/>
        </w:rPr>
        <w:t>；责任单位：区农业农村局、区商务和投资促进局、区财政局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63.</w:t>
      </w:r>
      <w:r>
        <w:rPr>
          <w:rFonts w:hint="eastAsia" w:ascii="仿宋_GB2312" w:hAnsi="仿宋_GB2312" w:eastAsia="仿宋_GB2312" w:cs="仿宋_GB2312"/>
          <w:color w:val="000000" w:themeColor="text1"/>
          <w:sz w:val="32"/>
          <w:szCs w:val="32"/>
          <w14:textFill>
            <w14:solidFill>
              <w14:schemeClr w14:val="tx1"/>
            </w14:solidFill>
          </w14:textFill>
        </w:rPr>
        <w:t>加大农村劳动力职业技能、安全技能、就业技能培训力度，促进农民高质量就业。</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陈广友、胡瑞恒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区人力资源和社会保障局、区农业农村局；责任单位：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bidi w:val="0"/>
        <w:spacing w:line="600" w:lineRule="exact"/>
        <w:ind w:left="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七</w:t>
      </w:r>
      <w:r>
        <w:rPr>
          <w:rFonts w:hint="eastAsia" w:ascii="黑体" w:hAnsi="黑体" w:eastAsia="黑体" w:cs="黑体"/>
          <w:color w:val="000000" w:themeColor="text1"/>
          <w:sz w:val="32"/>
          <w:szCs w:val="32"/>
          <w:lang w:eastAsia="zh-CN"/>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聚焦建管并重、首位度提升，在打造高品质中心城区上凝心聚力求突破</w:t>
      </w:r>
    </w:p>
    <w:p>
      <w:pPr>
        <w:pageBreakBefore w:val="0"/>
        <w:widowControl w:val="0"/>
        <w:kinsoku/>
        <w:overflowPunct w:val="0"/>
        <w:topLinePunct/>
        <w:autoSpaceDE w:val="0"/>
        <w:bidi w:val="0"/>
        <w:adjustRightInd w:val="0"/>
        <w:snapToGrid w:val="0"/>
        <w:spacing w:line="600" w:lineRule="exact"/>
        <w:ind w:left="0"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建设功能完善的品质城市</w:t>
      </w:r>
    </w:p>
    <w:p>
      <w:pPr>
        <w:keepNext w:val="0"/>
        <w:keepLines w:val="0"/>
        <w:pageBreakBefore w:val="0"/>
        <w:widowControl w:val="0"/>
        <w:kinsoku/>
        <w:overflowPunct w:val="0"/>
        <w:topLinePunct/>
        <w:autoSpaceDE w:val="0"/>
        <w:bidi w:val="0"/>
        <w:adjustRightInd w:val="0"/>
        <w:snapToGrid w:val="0"/>
        <w:spacing w:beforeAutospacing="0" w:afterAutospacing="0" w:line="560" w:lineRule="exact"/>
        <w:ind w:left="0" w:leftChars="0" w:firstLine="640" w:firstLineChars="200"/>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64.</w:t>
      </w:r>
      <w:r>
        <w:rPr>
          <w:rFonts w:hint="eastAsia" w:ascii="仿宋_GB2312" w:hAnsi="仿宋_GB2312" w:eastAsia="仿宋_GB2312" w:cs="仿宋_GB2312"/>
          <w:bCs/>
          <w:color w:val="000000" w:themeColor="text1"/>
          <w:sz w:val="32"/>
          <w:szCs w:val="32"/>
          <w14:textFill>
            <w14:solidFill>
              <w14:schemeClr w14:val="tx1"/>
            </w14:solidFill>
          </w14:textFill>
        </w:rPr>
        <w:t>突出规划引领，严守“三条控制红线”，加快推进镇、街道国土空间规划编制；开展中心城区控制性详规修编和重大片区城市设计，抓好重要节点、风貌控制，展现独特的城市魅力和景观风貌。</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〔牵头领导：靳广力；牵头单位：区自然资源和规划分局；责任单位：</w:t>
      </w:r>
      <w:r>
        <w:rPr>
          <w:rFonts w:hint="eastAsia" w:ascii="楷体_GB2312" w:hAnsi="楷体_GB2312" w:eastAsia="楷体_GB2312" w:cs="楷体_GB2312"/>
          <w:b w:val="0"/>
          <w:bCs w:val="0"/>
          <w:color w:val="auto"/>
          <w:sz w:val="32"/>
          <w:szCs w:val="32"/>
          <w:highlight w:val="none"/>
        </w:rPr>
        <w:t>各镇政府</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街道办事处</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w:t>
      </w:r>
    </w:p>
    <w:p>
      <w:pPr>
        <w:keepNext w:val="0"/>
        <w:keepLines w:val="0"/>
        <w:pageBreakBefore w:val="0"/>
        <w:widowControl w:val="0"/>
        <w:kinsoku/>
        <w:overflowPunct w:val="0"/>
        <w:topLinePunct/>
        <w:autoSpaceDE w:val="0"/>
        <w:bidi w:val="0"/>
        <w:adjustRightInd w:val="0"/>
        <w:snapToGrid w:val="0"/>
        <w:spacing w:beforeAutospacing="0" w:afterAutospacing="0" w:line="560" w:lineRule="exact"/>
        <w:ind w:left="0" w:leftChars="0" w:firstLine="640" w:firstLineChars="200"/>
        <w:textAlignment w:val="auto"/>
        <w:rPr>
          <w:rFonts w:hint="eastAsia" w:eastAsia="仿宋_GB2312" w:cs="Times New Roman"/>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65.</w:t>
      </w:r>
      <w:r>
        <w:rPr>
          <w:rFonts w:hint="eastAsia" w:ascii="仿宋_GB2312" w:hAnsi="仿宋_GB2312" w:eastAsia="仿宋_GB2312" w:cs="仿宋_GB2312"/>
          <w:bCs/>
          <w:color w:val="000000" w:themeColor="text1"/>
          <w:sz w:val="32"/>
          <w:szCs w:val="32"/>
          <w14:textFill>
            <w14:solidFill>
              <w14:schemeClr w14:val="tx1"/>
            </w14:solidFill>
          </w14:textFill>
        </w:rPr>
        <w:t>提升城市功能，抓好摄城路、城源路等</w:t>
      </w:r>
      <w:r>
        <w:rPr>
          <w:rFonts w:hint="eastAsia" w:ascii="仿宋_GB2312" w:hAnsi="仿宋_GB2312" w:eastAsia="仿宋_GB2312" w:cs="仿宋_GB2312"/>
          <w:bCs/>
          <w:color w:val="auto"/>
          <w:sz w:val="32"/>
          <w:szCs w:val="32"/>
        </w:rPr>
        <w:t>40条道路建设，</w:t>
      </w:r>
      <w:r>
        <w:rPr>
          <w:rFonts w:hint="eastAsia" w:ascii="仿宋_GB2312" w:hAnsi="仿宋_GB2312" w:eastAsia="仿宋_GB2312" w:cs="仿宋_GB2312"/>
          <w:bCs/>
          <w:color w:val="000000" w:themeColor="text1"/>
          <w:sz w:val="32"/>
          <w:szCs w:val="32"/>
          <w14:textFill>
            <w14:solidFill>
              <w14:schemeClr w14:val="tx1"/>
            </w14:solidFill>
          </w14:textFill>
        </w:rPr>
        <w:t>推动松桂大街运河桥、财干西路运河桥等4座桥梁工程交付使用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〔牵头领导：靳广力；牵头单位：区住房和城乡建设局；责任单位：区自然资源和规划分局、区行政审批服务局，</w:t>
      </w:r>
      <w:r>
        <w:rPr>
          <w:rFonts w:hint="eastAsia" w:ascii="楷体_GB2312" w:hAnsi="楷体_GB2312" w:eastAsia="楷体_GB2312" w:cs="楷体_GB2312"/>
          <w:b w:val="0"/>
          <w:bCs w:val="0"/>
          <w:color w:val="auto"/>
          <w:sz w:val="32"/>
          <w:szCs w:val="32"/>
          <w:highlight w:val="none"/>
        </w:rPr>
        <w:t>各镇政府</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街道办事处</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w:t>
      </w:r>
    </w:p>
    <w:p>
      <w:pPr>
        <w:keepNext w:val="0"/>
        <w:keepLines w:val="0"/>
        <w:pageBreakBefore w:val="0"/>
        <w:widowControl w:val="0"/>
        <w:kinsoku/>
        <w:overflowPunct w:val="0"/>
        <w:topLinePunct/>
        <w:autoSpaceDE w:val="0"/>
        <w:bidi w:val="0"/>
        <w:adjustRightInd w:val="0"/>
        <w:snapToGrid w:val="0"/>
        <w:spacing w:beforeAutospacing="0" w:afterAutospacing="0" w:line="560" w:lineRule="exact"/>
        <w:ind w:left="0" w:leftChars="0" w:firstLine="640" w:firstLineChars="200"/>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auto"/>
          <w:sz w:val="32"/>
          <w:szCs w:val="32"/>
          <w:lang w:val="en-US" w:eastAsia="zh-CN"/>
        </w:rPr>
        <w:t>66.</w:t>
      </w:r>
      <w:r>
        <w:rPr>
          <w:rFonts w:hint="eastAsia" w:ascii="仿宋_GB2312" w:hAnsi="仿宋_GB2312" w:eastAsia="仿宋_GB2312" w:cs="仿宋_GB2312"/>
          <w:bCs/>
          <w:color w:val="auto"/>
          <w:sz w:val="32"/>
          <w:szCs w:val="32"/>
        </w:rPr>
        <w:t>开展松桂河、</w:t>
      </w:r>
      <w:r>
        <w:rPr>
          <w:rFonts w:hint="eastAsia" w:ascii="仿宋_GB2312" w:hAnsi="仿宋_GB2312" w:eastAsia="仿宋_GB2312" w:cs="仿宋_GB2312"/>
          <w:bCs/>
          <w:color w:val="000000" w:themeColor="text1"/>
          <w:sz w:val="32"/>
          <w:szCs w:val="32"/>
          <w14:textFill>
            <w14:solidFill>
              <w14:schemeClr w14:val="tx1"/>
            </w14:solidFill>
          </w14:textFill>
        </w:rPr>
        <w:t>新水河调蓄工程改造，启动7条道路和104个小区雨污分流综合提升</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〔牵头领导：靳广力；牵头单位：区住房和城乡建设局、区综合行政执法局；责任单位：区自然资源和规划分局、区行政审批服务局，</w:t>
      </w:r>
      <w:r>
        <w:rPr>
          <w:rFonts w:hint="eastAsia" w:ascii="楷体_GB2312" w:hAnsi="楷体_GB2312" w:eastAsia="楷体_GB2312" w:cs="楷体_GB2312"/>
          <w:b w:val="0"/>
          <w:bCs w:val="0"/>
          <w:color w:val="auto"/>
          <w:sz w:val="32"/>
          <w:szCs w:val="32"/>
          <w:highlight w:val="none"/>
        </w:rPr>
        <w:t>各镇政府</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街道办事处</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w:t>
      </w:r>
    </w:p>
    <w:p>
      <w:pPr>
        <w:keepNext w:val="0"/>
        <w:keepLines w:val="0"/>
        <w:pageBreakBefore w:val="0"/>
        <w:widowControl w:val="0"/>
        <w:kinsoku/>
        <w:overflowPunct w:val="0"/>
        <w:topLinePunct/>
        <w:autoSpaceDE w:val="0"/>
        <w:bidi w:val="0"/>
        <w:adjustRightInd w:val="0"/>
        <w:snapToGrid w:val="0"/>
        <w:spacing w:beforeAutospacing="0" w:afterAutospacing="0" w:line="560" w:lineRule="exact"/>
        <w:ind w:left="0" w:leftChars="0" w:firstLine="640" w:firstLineChars="200"/>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67.</w:t>
      </w:r>
      <w:r>
        <w:rPr>
          <w:rFonts w:hint="eastAsia" w:ascii="仿宋_GB2312" w:hAnsi="仿宋_GB2312" w:eastAsia="仿宋_GB2312" w:cs="仿宋_GB2312"/>
          <w:bCs/>
          <w:color w:val="000000" w:themeColor="text1"/>
          <w:sz w:val="32"/>
          <w:szCs w:val="32"/>
          <w14:textFill>
            <w14:solidFill>
              <w14:schemeClr w14:val="tx1"/>
            </w14:solidFill>
          </w14:textFill>
        </w:rPr>
        <w:t>完成后街三期、郭庄等5个回迁安置区交付，提升改造园东小区、鼎舜花园等34个老旧小区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〔牵头领导：靳广力；牵头单位：区住房和城乡建设局；责任单位：区自然资源和规划分局、区行政审批服务局，</w:t>
      </w:r>
      <w:r>
        <w:rPr>
          <w:rFonts w:hint="eastAsia" w:ascii="楷体_GB2312" w:hAnsi="楷体_GB2312" w:eastAsia="楷体_GB2312" w:cs="楷体_GB2312"/>
          <w:b w:val="0"/>
          <w:bCs w:val="0"/>
          <w:color w:val="auto"/>
          <w:sz w:val="32"/>
          <w:szCs w:val="32"/>
          <w:highlight w:val="none"/>
        </w:rPr>
        <w:t>各镇政府</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街道办事处</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w:t>
      </w:r>
    </w:p>
    <w:p>
      <w:pPr>
        <w:keepNext w:val="0"/>
        <w:keepLines w:val="0"/>
        <w:pageBreakBefore w:val="0"/>
        <w:widowControl w:val="0"/>
        <w:kinsoku/>
        <w:overflowPunct w:val="0"/>
        <w:topLinePunct/>
        <w:autoSpaceDE w:val="0"/>
        <w:bidi w:val="0"/>
        <w:adjustRightInd w:val="0"/>
        <w:snapToGrid w:val="0"/>
        <w:spacing w:beforeAutospacing="0" w:afterAutospacing="0" w:line="560" w:lineRule="exact"/>
        <w:ind w:left="0" w:leftChars="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68.</w:t>
      </w:r>
      <w:r>
        <w:rPr>
          <w:rFonts w:hint="eastAsia" w:ascii="仿宋_GB2312" w:hAnsi="仿宋_GB2312" w:eastAsia="仿宋_GB2312" w:cs="仿宋_GB2312"/>
          <w:bCs/>
          <w:color w:val="000000" w:themeColor="text1"/>
          <w:sz w:val="32"/>
          <w:szCs w:val="32"/>
          <w14:textFill>
            <w14:solidFill>
              <w14:schemeClr w14:val="tx1"/>
            </w14:solidFill>
          </w14:textFill>
        </w:rPr>
        <w:t>统筹推进口袋公园、街心绿地、观光漫道等公共空间建设，以“方寸之美”刷新城市“颜值”。</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〔牵头领导：靳广力；牵头单位：区综合行政执法局；责任单位：区自然资源和规划分局、区行政审批服务局，</w:t>
      </w:r>
      <w:r>
        <w:rPr>
          <w:rFonts w:hint="eastAsia" w:ascii="楷体_GB2312" w:hAnsi="楷体_GB2312" w:eastAsia="楷体_GB2312" w:cs="楷体_GB2312"/>
          <w:b w:val="0"/>
          <w:bCs w:val="0"/>
          <w:color w:val="auto"/>
          <w:sz w:val="32"/>
          <w:szCs w:val="32"/>
          <w:highlight w:val="none"/>
        </w:rPr>
        <w:t>各镇政府</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街道办事处</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w:t>
      </w:r>
    </w:p>
    <w:p>
      <w:pPr>
        <w:pageBreakBefore w:val="0"/>
        <w:widowControl w:val="0"/>
        <w:kinsoku/>
        <w:overflowPunct w:val="0"/>
        <w:topLinePunct/>
        <w:autoSpaceDE w:val="0"/>
        <w:bidi w:val="0"/>
        <w:adjustRightInd w:val="0"/>
        <w:snapToGrid w:val="0"/>
        <w:spacing w:line="600" w:lineRule="exact"/>
        <w:ind w:left="0" w:firstLine="640" w:firstLineChars="200"/>
        <w:textAlignment w:val="auto"/>
        <w:rPr>
          <w:rFonts w:eastAsia="仿宋_GB2312" w:cs="Times New Roman"/>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69.</w:t>
      </w:r>
      <w:r>
        <w:rPr>
          <w:rFonts w:hint="eastAsia" w:ascii="仿宋_GB2312" w:hAnsi="仿宋_GB2312" w:eastAsia="仿宋_GB2312" w:cs="仿宋_GB2312"/>
          <w:bCs/>
          <w:color w:val="000000" w:themeColor="text1"/>
          <w:sz w:val="32"/>
          <w:szCs w:val="32"/>
          <w14:textFill>
            <w14:solidFill>
              <w14:schemeClr w14:val="tx1"/>
            </w14:solidFill>
          </w14:textFill>
        </w:rPr>
        <w:t>加快实施高铁新区基础设施建设，全力助推国际会展中心、科技馆等项目落地开工，为高铁新区加速发展夯实基础，不断拓展城市西部战略发展新空间。</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eastAsia="zh-CN"/>
        </w:rPr>
        <w:t>靳广力</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eastAsia="zh-CN"/>
        </w:rPr>
        <w:t>区高铁新城建设服务中心</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区住房和城乡建设局、区交通运输局、区发展和改革局、</w:t>
      </w:r>
      <w:r>
        <w:rPr>
          <w:rFonts w:hint="eastAsia" w:ascii="楷体_GB2312" w:hAnsi="楷体_GB2312" w:eastAsia="楷体_GB2312" w:cs="楷体_GB2312"/>
          <w:color w:val="auto"/>
          <w:kern w:val="2"/>
          <w:sz w:val="32"/>
          <w:szCs w:val="32"/>
          <w:highlight w:val="none"/>
          <w:u w:val="none"/>
          <w:shd w:val="clear" w:color="auto" w:fill="auto"/>
          <w:lang w:val="en-US" w:eastAsia="zh-CN" w:bidi="ar-SA"/>
        </w:rPr>
        <w:t>区自然资源和规划分局</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lang w:eastAsia="zh-CN"/>
        </w:rPr>
        <w:t>相关</w:t>
      </w:r>
      <w:r>
        <w:rPr>
          <w:rFonts w:hint="eastAsia" w:ascii="楷体_GB2312" w:hAnsi="楷体_GB2312" w:eastAsia="楷体_GB2312" w:cs="楷体_GB2312"/>
          <w:b w:val="0"/>
          <w:bCs w:val="0"/>
          <w:color w:val="auto"/>
          <w:sz w:val="32"/>
          <w:szCs w:val="32"/>
          <w:highlight w:val="none"/>
        </w:rPr>
        <w:t>镇政府</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rPr>
        <w:t>街道办事处</w:t>
      </w:r>
      <w:r>
        <w:rPr>
          <w:rFonts w:hint="eastAsia"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lang w:eastAsia="zh-CN"/>
        </w:rPr>
        <w:t>〕</w:t>
      </w:r>
    </w:p>
    <w:p>
      <w:pPr>
        <w:pageBreakBefore w:val="0"/>
        <w:widowControl w:val="0"/>
        <w:kinsoku/>
        <w:bidi w:val="0"/>
        <w:spacing w:line="600" w:lineRule="exact"/>
        <w:ind w:left="0" w:firstLine="640" w:firstLineChars="200"/>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color w:val="000000" w:themeColor="text1"/>
          <w:sz w:val="32"/>
          <w:szCs w:val="32"/>
          <w14:textFill>
            <w14:solidFill>
              <w14:schemeClr w14:val="tx1"/>
            </w14:solidFill>
          </w14:textFill>
        </w:rPr>
        <w:t>建设洁净优美的文明城市</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70.</w:t>
      </w:r>
      <w:r>
        <w:rPr>
          <w:rFonts w:hint="eastAsia" w:ascii="仿宋_GB2312" w:hAnsi="仿宋_GB2312" w:eastAsia="仿宋_GB2312" w:cs="仿宋_GB2312"/>
          <w:bCs/>
          <w:color w:val="auto"/>
          <w:sz w:val="32"/>
          <w:szCs w:val="32"/>
        </w:rPr>
        <w:t>开</w:t>
      </w:r>
      <w:r>
        <w:rPr>
          <w:rFonts w:eastAsia="仿宋_GB2312" w:cs="Times New Roman"/>
          <w:bCs/>
          <w:color w:val="auto"/>
          <w:sz w:val="32"/>
          <w:szCs w:val="32"/>
        </w:rPr>
        <w:t>展城乡环境大整治、精细管理大提升行动，</w:t>
      </w:r>
      <w:r>
        <w:rPr>
          <w:rFonts w:hint="eastAsia" w:ascii="仿宋_GB2312" w:hAnsi="仿宋_GB2312" w:eastAsia="仿宋_GB2312" w:cs="仿宋_GB2312"/>
          <w:bCs/>
          <w:color w:val="auto"/>
          <w:sz w:val="32"/>
          <w:szCs w:val="32"/>
        </w:rPr>
        <w:t>聚焦“五小”行业、老旧小区、背街小巷、镇街驻地，集中治“脏”，彻底治“乱”，全面治“差”。</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胡瑞恒、靳广力</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eastAsia="zh-CN"/>
        </w:rPr>
        <w:t>区市场监督管理局、区住房和城乡建设局、</w:t>
      </w:r>
      <w:r>
        <w:rPr>
          <w:rFonts w:hint="eastAsia" w:ascii="楷体_GB2312" w:hAnsi="楷体_GB2312" w:eastAsia="楷体_GB2312" w:cs="楷体_GB2312"/>
          <w:b w:val="0"/>
          <w:bCs w:val="0"/>
          <w:color w:val="auto"/>
          <w:sz w:val="32"/>
          <w:szCs w:val="32"/>
          <w:lang w:val="en-US" w:eastAsia="zh-CN"/>
        </w:rPr>
        <w:t>区综合行政执法局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区农业农村局、区生态环境分局、区水利局，</w:t>
      </w:r>
      <w:r>
        <w:rPr>
          <w:rFonts w:hint="eastAsia" w:ascii="楷体_GB2312" w:hAnsi="楷体_GB2312" w:eastAsia="楷体_GB2312" w:cs="楷体_GB2312"/>
          <w:b w:val="0"/>
          <w:bCs w:val="0"/>
          <w:color w:val="auto"/>
          <w:sz w:val="32"/>
          <w:szCs w:val="32"/>
        </w:rPr>
        <w:t>各</w:t>
      </w:r>
      <w:r>
        <w:rPr>
          <w:rFonts w:hint="eastAsia" w:ascii="楷体_GB2312" w:hAnsi="楷体_GB2312" w:eastAsia="楷体_GB2312" w:cs="楷体_GB2312"/>
          <w:b w:val="0"/>
          <w:bCs w:val="0"/>
          <w:color w:val="auto"/>
          <w:sz w:val="32"/>
          <w:szCs w:val="32"/>
          <w:lang w:val="en-US" w:eastAsia="zh-CN"/>
        </w:rPr>
        <w:t>镇政府（</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71.</w:t>
      </w:r>
      <w:r>
        <w:rPr>
          <w:rFonts w:hint="eastAsia" w:ascii="仿宋_GB2312" w:hAnsi="仿宋_GB2312" w:eastAsia="仿宋_GB2312" w:cs="仿宋_GB2312"/>
          <w:bCs/>
          <w:color w:val="000000" w:themeColor="text1"/>
          <w:sz w:val="32"/>
          <w:szCs w:val="32"/>
          <w14:textFill>
            <w14:solidFill>
              <w14:schemeClr w14:val="tx1"/>
            </w14:solidFill>
          </w14:textFill>
        </w:rPr>
        <w:t>以满</w:t>
      </w:r>
      <w:r>
        <w:rPr>
          <w:rFonts w:eastAsia="仿宋_GB2312" w:cs="Times New Roman"/>
          <w:bCs/>
          <w:color w:val="000000" w:themeColor="text1"/>
          <w:sz w:val="32"/>
          <w:szCs w:val="32"/>
          <w14:textFill>
            <w14:solidFill>
              <w14:schemeClr w14:val="tx1"/>
            </w14:solidFill>
          </w14:textFill>
        </w:rPr>
        <w:t>足需求、保障民生为原</w:t>
      </w:r>
      <w:r>
        <w:rPr>
          <w:rFonts w:hint="eastAsia" w:ascii="仿宋_GB2312" w:hAnsi="仿宋_GB2312" w:eastAsia="仿宋_GB2312" w:cs="仿宋_GB2312"/>
          <w:bCs/>
          <w:color w:val="000000" w:themeColor="text1"/>
          <w:sz w:val="32"/>
          <w:szCs w:val="32"/>
          <w14:textFill>
            <w14:solidFill>
              <w14:schemeClr w14:val="tx1"/>
            </w14:solidFill>
          </w14:textFill>
        </w:rPr>
        <w:t>则，研究设置“便民摊点群”，为密集人群居住点送上“家门口的菜篮子”。</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靳广力</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区综合行政执法局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w:t>
      </w:r>
      <w:r>
        <w:rPr>
          <w:rFonts w:hint="eastAsia" w:ascii="楷体_GB2312" w:hAnsi="楷体_GB2312" w:eastAsia="楷体_GB2312" w:cs="楷体_GB2312"/>
          <w:b w:val="0"/>
          <w:bCs w:val="0"/>
          <w:color w:val="auto"/>
          <w:sz w:val="32"/>
          <w:szCs w:val="32"/>
          <w:lang w:val="en-US" w:eastAsia="zh-CN"/>
        </w:rPr>
        <w:t>镇政府（</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72.</w:t>
      </w:r>
      <w:r>
        <w:rPr>
          <w:rFonts w:hint="eastAsia" w:ascii="仿宋_GB2312" w:hAnsi="仿宋_GB2312" w:eastAsia="仿宋_GB2312" w:cs="仿宋_GB2312"/>
          <w:bCs/>
          <w:color w:val="000000" w:themeColor="text1"/>
          <w:sz w:val="32"/>
          <w:szCs w:val="32"/>
          <w14:textFill>
            <w14:solidFill>
              <w14:schemeClr w14:val="tx1"/>
            </w14:solidFill>
          </w14:textFill>
        </w:rPr>
        <w:t>大力推广“街区绿岛”模式</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完善垃圾分类处理体系。</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lang w:eastAsia="zh-CN"/>
        </w:rPr>
        <w:t>靳广力</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区商务和投资促进局、区综合行政执法局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w:t>
      </w:r>
      <w:r>
        <w:rPr>
          <w:rFonts w:hint="eastAsia" w:ascii="楷体_GB2312" w:hAnsi="楷体_GB2312" w:eastAsia="楷体_GB2312" w:cs="楷体_GB2312"/>
          <w:b w:val="0"/>
          <w:bCs w:val="0"/>
          <w:color w:val="auto"/>
          <w:sz w:val="32"/>
          <w:szCs w:val="32"/>
          <w:lang w:val="en-US" w:eastAsia="zh-CN"/>
        </w:rPr>
        <w:t>镇政府（</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73.</w:t>
      </w:r>
      <w:r>
        <w:rPr>
          <w:rFonts w:hint="eastAsia" w:ascii="仿宋_GB2312" w:hAnsi="仿宋_GB2312" w:eastAsia="仿宋_GB2312" w:cs="仿宋_GB2312"/>
          <w:color w:val="000000" w:themeColor="text1"/>
          <w:sz w:val="32"/>
          <w:szCs w:val="32"/>
          <w14:textFill>
            <w14:solidFill>
              <w14:schemeClr w14:val="tx1"/>
            </w14:solidFill>
          </w14:textFill>
        </w:rPr>
        <w:t>开展物业服务品质提升行动，</w:t>
      </w:r>
      <w:r>
        <w:rPr>
          <w:rFonts w:hint="eastAsia" w:ascii="仿宋_GB2312" w:hAnsi="仿宋_GB2312" w:eastAsia="仿宋_GB2312" w:cs="仿宋_GB2312"/>
          <w:bCs/>
          <w:color w:val="000000" w:themeColor="text1"/>
          <w:sz w:val="32"/>
          <w:szCs w:val="32"/>
          <w14:textFill>
            <w14:solidFill>
              <w14:schemeClr w14:val="tx1"/>
            </w14:solidFill>
          </w14:textFill>
        </w:rPr>
        <w:t>落实“红黑榜”机制，</w:t>
      </w:r>
      <w:r>
        <w:rPr>
          <w:rFonts w:hint="eastAsia" w:ascii="仿宋_GB2312" w:hAnsi="仿宋_GB2312" w:eastAsia="仿宋_GB2312" w:cs="仿宋_GB2312"/>
          <w:color w:val="000000" w:themeColor="text1"/>
          <w:sz w:val="32"/>
          <w:szCs w:val="32"/>
          <w14:textFill>
            <w14:solidFill>
              <w14:schemeClr w14:val="tx1"/>
            </w14:solidFill>
          </w14:textFill>
        </w:rPr>
        <w:t>打造一批红色物业示范小区。</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靳广力</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区住房和城乡建设局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各</w:t>
      </w:r>
      <w:r>
        <w:rPr>
          <w:rFonts w:hint="eastAsia" w:ascii="楷体_GB2312" w:hAnsi="楷体_GB2312" w:eastAsia="楷体_GB2312" w:cs="楷体_GB2312"/>
          <w:b w:val="0"/>
          <w:bCs w:val="0"/>
          <w:color w:val="auto"/>
          <w:sz w:val="32"/>
          <w:szCs w:val="32"/>
          <w:lang w:val="en-US" w:eastAsia="zh-CN"/>
        </w:rPr>
        <w:t>城区</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74.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加快智慧城管、智慧治安、智慧交通建设，拓展教育、医疗、养老等智慧应用，建成智慧社区40个，用数字赋能城市精细化管理。</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陈广友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区大数据服务中心</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区综合行政执法局、区公安分局、区交通运输局、区教育和体育局、区卫生健康局、区民政局，</w:t>
      </w:r>
      <w:r>
        <w:rPr>
          <w:rFonts w:hint="eastAsia" w:ascii="楷体_GB2312" w:hAnsi="楷体_GB2312" w:eastAsia="楷体_GB2312" w:cs="楷体_GB2312"/>
          <w:b w:val="0"/>
          <w:bCs w:val="0"/>
          <w:color w:val="auto"/>
          <w:sz w:val="32"/>
          <w:szCs w:val="32"/>
        </w:rPr>
        <w:t>各</w:t>
      </w:r>
      <w:r>
        <w:rPr>
          <w:rFonts w:hint="eastAsia" w:ascii="楷体_GB2312" w:hAnsi="楷体_GB2312" w:eastAsia="楷体_GB2312" w:cs="楷体_GB2312"/>
          <w:b w:val="0"/>
          <w:bCs w:val="0"/>
          <w:color w:val="auto"/>
          <w:sz w:val="32"/>
          <w:szCs w:val="32"/>
          <w:lang w:val="en-US" w:eastAsia="zh-CN"/>
        </w:rPr>
        <w:t>镇政府（</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suppressLineNumbers w:val="0"/>
        <w:kinsoku/>
        <w:bidi w:val="0"/>
        <w:ind w:firstLine="640" w:firstLineChars="200"/>
        <w:jc w:val="left"/>
        <w:rPr>
          <w:rFonts w:eastAsia="仿宋_GB2312" w:cs="Times New Roman"/>
          <w:color w:val="auto"/>
          <w:sz w:val="32"/>
          <w:szCs w:val="32"/>
        </w:rPr>
      </w:pP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rPr>
        <w:t>以当好主阵地、打赢攻坚战的责任担当，在全国文明城市创建中贡献东昌府力量、展现东昌府形象。</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ascii="楷体" w:hAnsi="楷体" w:eastAsia="楷体" w:cs="楷体"/>
          <w:color w:val="auto"/>
          <w:kern w:val="0"/>
          <w:sz w:val="31"/>
          <w:szCs w:val="31"/>
          <w:lang w:val="en-US" w:eastAsia="zh-CN" w:bidi="ar"/>
        </w:rPr>
        <w:t>苏文萍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区文明城市建设服务中心</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bidi w:val="0"/>
        <w:spacing w:line="600" w:lineRule="exact"/>
        <w:ind w:left="0"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建设蓝天碧水的生态城市</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leftChars="0" w:firstLine="640" w:firstLineChars="200"/>
        <w:jc w:val="both"/>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76.</w:t>
      </w:r>
      <w:r>
        <w:rPr>
          <w:rFonts w:hint="eastAsia" w:ascii="仿宋_GB2312" w:hAnsi="仿宋_GB2312" w:eastAsia="仿宋_GB2312" w:cs="仿宋_GB2312"/>
          <w:color w:val="000000" w:themeColor="text1"/>
          <w:sz w:val="32"/>
          <w:szCs w:val="32"/>
          <w14:textFill>
            <w14:solidFill>
              <w14:schemeClr w14:val="tx1"/>
            </w14:solidFill>
          </w14:textFill>
        </w:rPr>
        <w:t>启动编制碳达峰行动方案，推动能耗“双控”向碳排放总量和强度“双控”转变，加快形成减污降碳激励约束机制，坚决遏制“两高”项目盲目发展。</w:t>
      </w:r>
      <w:r>
        <w:rPr>
          <w:rFonts w:hint="eastAsia" w:ascii="楷体_GB2312" w:hAnsi="楷体_GB2312" w:eastAsia="楷体_GB2312" w:cs="楷体_GB2312"/>
          <w:b w:val="0"/>
          <w:bCs w:val="0"/>
          <w:color w:val="auto"/>
          <w:sz w:val="32"/>
          <w:szCs w:val="32"/>
          <w:lang w:val="en-US" w:eastAsia="zh-CN"/>
        </w:rPr>
        <w:t>〔牵头领导：陈广友；牵头单位：区发展和改革局；责任单位：区工业和信息化局、区生态环境分局，各镇政府(街道办事处)、</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val="en-US" w:eastAsia="zh-CN"/>
        </w:rPr>
        <w:t>〕</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leftChars="0" w:firstLine="640" w:firstLineChars="200"/>
        <w:jc w:val="both"/>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77.</w:t>
      </w:r>
      <w:r>
        <w:rPr>
          <w:rFonts w:hint="eastAsia" w:ascii="仿宋_GB2312" w:hAnsi="仿宋_GB2312" w:eastAsia="仿宋_GB2312" w:cs="仿宋_GB2312"/>
          <w:color w:val="000000" w:themeColor="text1"/>
          <w:sz w:val="32"/>
          <w:szCs w:val="32"/>
          <w14:textFill>
            <w14:solidFill>
              <w14:schemeClr w14:val="tx1"/>
            </w14:solidFill>
          </w14:textFill>
        </w:rPr>
        <w:t>全面开展能源、工业、建筑、交通等重点领域节能降碳行动，鼓励发展节能环保、清洁生产和清洁能源产业，实施重点节能改造工程，确保完成年内单位GDP能耗下降目标任务。</w:t>
      </w:r>
      <w:r>
        <w:rPr>
          <w:rFonts w:hint="eastAsia" w:ascii="楷体_GB2312" w:hAnsi="楷体_GB2312" w:eastAsia="楷体_GB2312" w:cs="楷体_GB2312"/>
          <w:b w:val="0"/>
          <w:bCs w:val="0"/>
          <w:color w:val="auto"/>
          <w:sz w:val="32"/>
          <w:szCs w:val="32"/>
          <w:lang w:val="en-US" w:eastAsia="zh-CN"/>
        </w:rPr>
        <w:t>〔牵头领导：陈广友；牵头单位：区发展和改革局；责任单位：区工业和信息化局、区交通运输局、区住房和城乡建设局、区农业农村局、区科学技术局、区生态环境分局，各镇政府(街道办事处)、</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val="en-US" w:eastAsia="zh-CN"/>
        </w:rPr>
        <w:t>〕</w:t>
      </w:r>
    </w:p>
    <w:p>
      <w:pPr>
        <w:pageBreakBefore w:val="0"/>
        <w:widowControl w:val="0"/>
        <w:kinsoku/>
        <w:bidi w:val="0"/>
        <w:spacing w:line="600" w:lineRule="exact"/>
        <w:ind w:left="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78.</w:t>
      </w:r>
      <w:r>
        <w:rPr>
          <w:rFonts w:hint="eastAsia" w:ascii="仿宋_GB2312" w:hAnsi="仿宋_GB2312" w:eastAsia="仿宋_GB2312" w:cs="仿宋_GB2312"/>
          <w:color w:val="000000" w:themeColor="text1"/>
          <w:sz w:val="32"/>
          <w:szCs w:val="32"/>
          <w14:textFill>
            <w14:solidFill>
              <w14:schemeClr w14:val="tx1"/>
            </w14:solidFill>
          </w14:textFill>
        </w:rPr>
        <w:t>坚持精准、科学、依法治污，聚力打好“三大攻坚战”，狠抓大气污染防治“八条工作线”，全力抓好PM2.5改善和氮氧化物、挥发性有机物减排，持续改善空气质量。</w:t>
      </w:r>
      <w:r>
        <w:rPr>
          <w:rFonts w:hint="eastAsia" w:ascii="楷体_GB2312" w:hAnsi="楷体_GB2312" w:eastAsia="楷体_GB2312" w:cs="楷体_GB2312"/>
          <w:b w:val="0"/>
          <w:bCs w:val="0"/>
          <w:color w:val="auto"/>
          <w:kern w:val="2"/>
          <w:sz w:val="32"/>
          <w:szCs w:val="32"/>
          <w:highlight w:val="none"/>
          <w:u w:val="none"/>
          <w:shd w:val="clear" w:color="auto" w:fill="auto"/>
          <w:lang w:val="en-US" w:eastAsia="zh-CN" w:bidi="ar-SA"/>
        </w:rPr>
        <w:t>〔牵头领导：胡瑞恒；牵头单位：区生态环境保护委员会办公室、区生态环境分局；责任单位：区生态环境保护委员会</w:t>
      </w:r>
      <w:r>
        <w:rPr>
          <w:rFonts w:hint="eastAsia" w:ascii="楷体_GB2312" w:hAnsi="楷体_GB2312" w:eastAsia="楷体_GB2312" w:cs="楷体_GB2312"/>
          <w:b w:val="0"/>
          <w:bCs w:val="0"/>
          <w:color w:val="auto"/>
          <w:sz w:val="32"/>
          <w:szCs w:val="32"/>
          <w:lang w:val="en-US" w:eastAsia="zh-CN"/>
        </w:rPr>
        <w:t>各成员单位；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kern w:val="2"/>
          <w:sz w:val="32"/>
          <w:szCs w:val="32"/>
          <w:highlight w:val="none"/>
          <w:u w:val="none"/>
          <w:shd w:val="clear" w:color="auto" w:fill="auto"/>
          <w:lang w:val="en-US" w:eastAsia="zh-CN" w:bidi="ar-SA"/>
        </w:rPr>
        <w:t>〕</w:t>
      </w:r>
    </w:p>
    <w:p>
      <w:pPr>
        <w:pageBreakBefore w:val="0"/>
        <w:widowControl w:val="0"/>
        <w:kinsoku/>
        <w:bidi w:val="0"/>
        <w:spacing w:line="600" w:lineRule="exact"/>
        <w:ind w:left="0" w:firstLine="640" w:firstLineChars="200"/>
        <w:textAlignment w:val="auto"/>
        <w:rPr>
          <w:rFonts w:eastAsia="仿宋_GB2312" w:cs="Times New Roman"/>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79.</w:t>
      </w:r>
      <w:r>
        <w:rPr>
          <w:rFonts w:hint="eastAsia" w:ascii="仿宋_GB2312" w:hAnsi="仿宋_GB2312" w:eastAsia="仿宋_GB2312" w:cs="仿宋_GB2312"/>
          <w:color w:val="000000" w:themeColor="text1"/>
          <w:sz w:val="32"/>
          <w:szCs w:val="32"/>
          <w14:textFill>
            <w14:solidFill>
              <w14:schemeClr w14:val="tx1"/>
            </w14:solidFill>
          </w14:textFill>
        </w:rPr>
        <w:t>全面落实“河长制”“湖长制”，</w:t>
      </w:r>
      <w:r>
        <w:rPr>
          <w:rFonts w:hint="eastAsia" w:ascii="仿宋_GB2312" w:hAnsi="仿宋_GB2312" w:eastAsia="仿宋_GB2312" w:cs="仿宋_GB2312"/>
          <w:bCs/>
          <w:color w:val="000000" w:themeColor="text1"/>
          <w:sz w:val="32"/>
          <w:szCs w:val="32"/>
          <w14:textFill>
            <w14:solidFill>
              <w14:schemeClr w14:val="tx1"/>
            </w14:solidFill>
          </w14:textFill>
        </w:rPr>
        <w:t>常态化开展河湖“清四乱”专项整治，创建西关河省级美丽幸福河湖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胡瑞恒</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区水利局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区河长制各成员单位、区湖长制各成员单位；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overflowPunct w:val="0"/>
        <w:topLinePunct/>
        <w:autoSpaceDE w:val="0"/>
        <w:autoSpaceDN w:val="0"/>
        <w:bidi w:val="0"/>
        <w:adjustRightInd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80.</w:t>
      </w:r>
      <w:r>
        <w:rPr>
          <w:rFonts w:hint="eastAsia" w:ascii="仿宋_GB2312" w:hAnsi="仿宋_GB2312" w:eastAsia="仿宋_GB2312" w:cs="仿宋_GB2312"/>
          <w:bCs/>
          <w:color w:val="000000" w:themeColor="text1"/>
          <w:sz w:val="32"/>
          <w:szCs w:val="32"/>
          <w14:textFill>
            <w14:solidFill>
              <w14:schemeClr w14:val="tx1"/>
            </w14:solidFill>
          </w14:textFill>
        </w:rPr>
        <w:t>强化建设用地土壤污染风险管控与修复，全力打造“无废城市”，持续擦亮东昌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府“生态底色”。</w:t>
      </w:r>
      <w:r>
        <w:rPr>
          <w:rFonts w:hint="eastAsia" w:ascii="楷体_GB2312" w:hAnsi="楷体_GB2312" w:eastAsia="楷体_GB2312" w:cs="楷体_GB2312"/>
          <w:b w:val="0"/>
          <w:bCs w:val="0"/>
          <w:color w:val="auto"/>
          <w:kern w:val="2"/>
          <w:sz w:val="32"/>
          <w:szCs w:val="32"/>
          <w:highlight w:val="none"/>
          <w:u w:val="none"/>
          <w:shd w:val="clear" w:color="auto" w:fill="auto"/>
          <w:lang w:val="en-US" w:eastAsia="zh-CN" w:bidi="ar-SA"/>
        </w:rPr>
        <w:t>〔牵头领导：胡瑞恒、靳广力；牵头单位：区生态环境分局、区自然资源和规划分局；责任单位：区综合行政执法局、区住房和城乡建设局，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kern w:val="2"/>
          <w:sz w:val="32"/>
          <w:szCs w:val="32"/>
          <w:highlight w:val="none"/>
          <w:u w:val="none"/>
          <w:shd w:val="clear" w:color="auto" w:fill="auto"/>
          <w:lang w:val="en-US" w:eastAsia="zh-CN" w:bidi="ar-SA"/>
        </w:rPr>
        <w:t>〕</w:t>
      </w:r>
    </w:p>
    <w:p>
      <w:pPr>
        <w:pageBreakBefore w:val="0"/>
        <w:widowControl w:val="0"/>
        <w:kinsoku/>
        <w:bidi w:val="0"/>
        <w:spacing w:line="600" w:lineRule="exact"/>
        <w:ind w:left="0" w:firstLine="640"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81.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不折不扣抓好中央和省市生态环境保护督察反馈意见整改</w:t>
      </w:r>
      <w:r>
        <w:rPr>
          <w:rFonts w:hint="eastAsia" w:ascii="仿宋_GB2312" w:hAnsi="仿宋_GB2312" w:eastAsia="仿宋_GB2312" w:cs="仿宋_GB2312"/>
          <w:color w:val="000000" w:themeColor="text1"/>
          <w:sz w:val="32"/>
          <w:szCs w:val="32"/>
          <w14:textFill>
            <w14:solidFill>
              <w14:schemeClr w14:val="tx1"/>
            </w14:solidFill>
          </w14:textFill>
        </w:rPr>
        <w:t>，确保问题“见底清零”。</w:t>
      </w:r>
      <w:r>
        <w:rPr>
          <w:rFonts w:hint="eastAsia" w:ascii="楷体_GB2312" w:hAnsi="楷体_GB2312" w:eastAsia="楷体_GB2312" w:cs="楷体_GB2312"/>
          <w:b w:val="0"/>
          <w:bCs w:val="0"/>
          <w:color w:val="auto"/>
          <w:kern w:val="2"/>
          <w:sz w:val="32"/>
          <w:szCs w:val="32"/>
          <w:highlight w:val="none"/>
          <w:u w:val="none"/>
          <w:shd w:val="clear" w:color="auto" w:fill="auto"/>
          <w:lang w:val="en-US" w:eastAsia="zh-CN" w:bidi="ar-SA"/>
        </w:rPr>
        <w:t>〔牵头领导：胡瑞恒；牵头单位：区生态环境保护委员会办公室、区生态环境分局；责任单位：区生态环境保护委员会</w:t>
      </w:r>
      <w:r>
        <w:rPr>
          <w:rFonts w:hint="eastAsia" w:ascii="楷体_GB2312" w:hAnsi="楷体_GB2312" w:eastAsia="楷体_GB2312" w:cs="楷体_GB2312"/>
          <w:b w:val="0"/>
          <w:bCs w:val="0"/>
          <w:color w:val="auto"/>
          <w:sz w:val="32"/>
          <w:szCs w:val="32"/>
          <w:lang w:val="en-US" w:eastAsia="zh-CN"/>
        </w:rPr>
        <w:t>各成员单位；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kern w:val="2"/>
          <w:sz w:val="32"/>
          <w:szCs w:val="32"/>
          <w:highlight w:val="none"/>
          <w:u w:val="none"/>
          <w:shd w:val="clear" w:color="auto" w:fill="auto"/>
          <w:lang w:val="en-US" w:eastAsia="zh-CN" w:bidi="ar-SA"/>
        </w:rPr>
        <w:t>〕</w:t>
      </w:r>
    </w:p>
    <w:p>
      <w:pPr>
        <w:pageBreakBefore w:val="0"/>
        <w:widowControl w:val="0"/>
        <w:kinsoku/>
        <w:overflowPunct w:val="0"/>
        <w:topLinePunct/>
        <w:autoSpaceDE w:val="0"/>
        <w:autoSpaceDN w:val="0"/>
        <w:bidi w:val="0"/>
        <w:adjustRightInd w:val="0"/>
        <w:spacing w:line="600" w:lineRule="exact"/>
        <w:ind w:left="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八</w:t>
      </w:r>
      <w:r>
        <w:rPr>
          <w:rFonts w:hint="eastAsia" w:ascii="黑体" w:hAnsi="黑体" w:eastAsia="黑体" w:cs="黑体"/>
          <w:color w:val="000000" w:themeColor="text1"/>
          <w:sz w:val="32"/>
          <w:szCs w:val="32"/>
          <w:lang w:eastAsia="zh-CN"/>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聚焦优质均衡、普惠共享，在提升民生福祉上凝心聚力求突破</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大力实施“就业舒心”工程</w:t>
      </w:r>
    </w:p>
    <w:p>
      <w:pPr>
        <w:keepNext w:val="0"/>
        <w:keepLines w:val="0"/>
        <w:pageBreakBefore w:val="0"/>
        <w:widowControl w:val="0"/>
        <w:kinsoku/>
        <w:wordWrap/>
        <w:autoSpaceDE/>
        <w:autoSpaceDN/>
        <w:bidi w:val="0"/>
        <w:spacing w:beforeAutospacing="0" w:afterAutospacing="0" w:line="560" w:lineRule="exact"/>
        <w:ind w:left="0" w:leftChars="0" w:firstLine="640" w:firstLineChars="200"/>
        <w:jc w:val="both"/>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82.</w:t>
      </w:r>
      <w:r>
        <w:rPr>
          <w:rFonts w:hint="eastAsia" w:ascii="仿宋_GB2312" w:hAnsi="仿宋_GB2312" w:eastAsia="仿宋_GB2312" w:cs="仿宋_GB2312"/>
          <w:bCs/>
          <w:color w:val="000000" w:themeColor="text1"/>
          <w:sz w:val="32"/>
          <w:szCs w:val="32"/>
          <w14:textFill>
            <w14:solidFill>
              <w14:schemeClr w14:val="tx1"/>
            </w14:solidFill>
          </w14:textFill>
        </w:rPr>
        <w:t>落实更加积极的就业政策，全力抓好大学生、退役军人等重点群体就业，促进失业人员再就业，实现“零就业家庭”动态清零，城镇新增就业5000人，健全农民工工资支付保障制度，切实保障劳动者合法权益。</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陈广友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区人力资源和社会保障局；</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区住房和城乡建设局、区工业和信息化局、区退役军人事务局，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color w:val="000000" w:themeColor="text1"/>
          <w:sz w:val="32"/>
          <w:szCs w:val="32"/>
          <w14:textFill>
            <w14:solidFill>
              <w14:schemeClr w14:val="tx1"/>
            </w14:solidFill>
          </w14:textFill>
        </w:rPr>
        <w:t>大力实施“教育放心”工程</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83.</w:t>
      </w:r>
      <w:r>
        <w:rPr>
          <w:rFonts w:hint="eastAsia" w:ascii="仿宋_GB2312" w:hAnsi="仿宋_GB2312" w:eastAsia="仿宋_GB2312" w:cs="仿宋_GB2312"/>
          <w:bCs/>
          <w:color w:val="000000" w:themeColor="text1"/>
          <w:sz w:val="32"/>
          <w:szCs w:val="32"/>
          <w14:textFill>
            <w14:solidFill>
              <w14:schemeClr w14:val="tx1"/>
            </w14:solidFill>
          </w14:textFill>
        </w:rPr>
        <w:t>坚持“五育”并举，巩固“双减”成效，推动义务教育优质均衡发展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区教育和体育局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84.</w:t>
      </w:r>
      <w:r>
        <w:rPr>
          <w:rFonts w:hint="eastAsia" w:ascii="仿宋_GB2312" w:hAnsi="仿宋_GB2312" w:eastAsia="仿宋_GB2312" w:cs="仿宋_GB2312"/>
          <w:bCs/>
          <w:color w:val="000000" w:themeColor="text1"/>
          <w:sz w:val="32"/>
          <w:szCs w:val="32"/>
          <w14:textFill>
            <w14:solidFill>
              <w14:schemeClr w14:val="tx1"/>
            </w14:solidFill>
          </w14:textFill>
        </w:rPr>
        <w:t>实施学前教育“春苗行动”，办好优质普惠的学前教育</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区教育和体育局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85.</w:t>
      </w:r>
      <w:r>
        <w:rPr>
          <w:rFonts w:hint="eastAsia" w:ascii="仿宋_GB2312" w:hAnsi="仿宋_GB2312" w:eastAsia="仿宋_GB2312" w:cs="仿宋_GB2312"/>
          <w:bCs/>
          <w:color w:val="000000" w:themeColor="text1"/>
          <w:sz w:val="32"/>
          <w:szCs w:val="32"/>
          <w14:textFill>
            <w14:solidFill>
              <w14:schemeClr w14:val="tx1"/>
            </w14:solidFill>
          </w14:textFill>
        </w:rPr>
        <w:t>推动高中教育多样化发展，建强做优市级普通高中特色学校、学科基地</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区教育和体育局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86.</w:t>
      </w:r>
      <w:r>
        <w:rPr>
          <w:rFonts w:hint="eastAsia" w:ascii="仿宋_GB2312" w:hAnsi="仿宋_GB2312" w:eastAsia="仿宋_GB2312" w:cs="仿宋_GB2312"/>
          <w:bCs/>
          <w:color w:val="000000" w:themeColor="text1"/>
          <w:sz w:val="32"/>
          <w:szCs w:val="32"/>
          <w14:textFill>
            <w14:solidFill>
              <w14:schemeClr w14:val="tx1"/>
            </w14:solidFill>
          </w14:textFill>
        </w:rPr>
        <w:t>完善特殊教育体系，优化职业教育资源配置，整体提升办学水平</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区教育和体育局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87.</w:t>
      </w:r>
      <w:r>
        <w:rPr>
          <w:rFonts w:hint="eastAsia" w:ascii="仿宋_GB2312" w:hAnsi="仿宋_GB2312" w:eastAsia="仿宋_GB2312" w:cs="仿宋_GB2312"/>
          <w:bCs/>
          <w:color w:val="000000" w:themeColor="text1"/>
          <w:sz w:val="32"/>
          <w:szCs w:val="32"/>
          <w14:textFill>
            <w14:solidFill>
              <w14:schemeClr w14:val="tx1"/>
            </w14:solidFill>
          </w14:textFill>
        </w:rPr>
        <w:t>深化“四支队伍”梯队建设，招录教师300名，高标准培训校长、教师、教研员6万人次</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区教育和体育局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区人力资源和社会保障局、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88.</w:t>
      </w:r>
      <w:r>
        <w:rPr>
          <w:rFonts w:hint="eastAsia" w:ascii="仿宋_GB2312" w:hAnsi="仿宋_GB2312" w:eastAsia="仿宋_GB2312" w:cs="仿宋_GB2312"/>
          <w:bCs/>
          <w:color w:val="000000" w:themeColor="text1"/>
          <w:sz w:val="32"/>
          <w:szCs w:val="32"/>
          <w14:textFill>
            <w14:solidFill>
              <w14:schemeClr w14:val="tx1"/>
            </w14:solidFill>
          </w14:textFill>
        </w:rPr>
        <w:t>高度重视关心下一代工作创新发展，全面加强未成年人思想道德建设。</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王冻、张妍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区委关工委、区教育和体育局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大力实施“健康温心”工程</w:t>
      </w:r>
    </w:p>
    <w:p>
      <w:pPr>
        <w:pageBreakBefore w:val="0"/>
        <w:widowControl w:val="0"/>
        <w:kinsoku/>
        <w:overflowPunct w:val="0"/>
        <w:topLinePunct/>
        <w:autoSpaceDE w:val="0"/>
        <w:autoSpaceDN w:val="0"/>
        <w:bidi w:val="0"/>
        <w:spacing w:line="600" w:lineRule="exact"/>
        <w:ind w:left="0"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89.</w:t>
      </w:r>
      <w:r>
        <w:rPr>
          <w:rFonts w:hint="eastAsia" w:ascii="仿宋_GB2312" w:hAnsi="仿宋_GB2312" w:eastAsia="仿宋_GB2312" w:cs="仿宋_GB2312"/>
          <w:bCs/>
          <w:color w:val="000000" w:themeColor="text1"/>
          <w:sz w:val="32"/>
          <w:szCs w:val="32"/>
          <w14:textFill>
            <w14:solidFill>
              <w14:schemeClr w14:val="tx1"/>
            </w14:solidFill>
          </w14:textFill>
        </w:rPr>
        <w:t>聚焦“一老一小”，推动安宁疗护服务工作向基层延伸，争创省级示范托育机构1家、市级2家；全面落实“5色”妊娠分级“链条式”“闭环式”服务管理模式，筑牢母婴安全防线</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〔牵头领导：赵亚秋；牵头单位：</w:t>
      </w:r>
      <w:r>
        <w:rPr>
          <w:rFonts w:hint="eastAsia" w:ascii="楷体_GB2312" w:hAnsi="楷体_GB2312" w:eastAsia="楷体_GB2312" w:cs="楷体_GB2312"/>
          <w:b w:val="0"/>
          <w:bCs w:val="0"/>
          <w:strike w:val="0"/>
          <w:dstrike w:val="0"/>
          <w:color w:val="auto"/>
          <w:sz w:val="32"/>
          <w:szCs w:val="32"/>
          <w:highlight w:val="none"/>
          <w:u w:val="none"/>
          <w:shd w:val="clear" w:color="auto" w:fill="auto"/>
          <w:lang w:val="en-US" w:eastAsia="zh-CN"/>
        </w:rPr>
        <w:t>区卫生健康局</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；责任单位：各区属医院，</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p>
    <w:p>
      <w:pPr>
        <w:pageBreakBefore w:val="0"/>
        <w:widowControl w:val="0"/>
        <w:kinsoku/>
        <w:overflowPunct w:val="0"/>
        <w:topLinePunct/>
        <w:autoSpaceDE w:val="0"/>
        <w:autoSpaceDN w:val="0"/>
        <w:bidi w:val="0"/>
        <w:spacing w:line="600" w:lineRule="exact"/>
        <w:ind w:left="0" w:firstLine="640" w:firstLineChars="200"/>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90.</w:t>
      </w:r>
      <w:r>
        <w:rPr>
          <w:rFonts w:hint="eastAsia" w:ascii="仿宋_GB2312" w:hAnsi="仿宋_GB2312" w:eastAsia="仿宋_GB2312" w:cs="仿宋_GB2312"/>
          <w:bCs/>
          <w:color w:val="auto"/>
          <w:sz w:val="32"/>
          <w:szCs w:val="32"/>
          <w:lang w:eastAsia="zh-CN"/>
        </w:rPr>
        <w:t>推动东昌府人民医院和聊城市人民医院深入合作，助力区域医疗服务水平整体提升。</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〔牵头领导：赵亚秋；牵头单位：</w:t>
      </w:r>
      <w:r>
        <w:rPr>
          <w:rFonts w:hint="eastAsia" w:ascii="楷体_GB2312" w:hAnsi="楷体_GB2312" w:eastAsia="楷体_GB2312" w:cs="楷体_GB2312"/>
          <w:b w:val="0"/>
          <w:bCs w:val="0"/>
          <w:strike w:val="0"/>
          <w:dstrike w:val="0"/>
          <w:color w:val="auto"/>
          <w:sz w:val="32"/>
          <w:szCs w:val="32"/>
          <w:highlight w:val="none"/>
          <w:u w:val="none"/>
          <w:shd w:val="clear" w:color="auto" w:fill="auto"/>
          <w:lang w:val="en-US" w:eastAsia="zh-CN"/>
        </w:rPr>
        <w:t>区卫生健康局</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；责任单位：区人民医院</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pageBreakBefore w:val="0"/>
        <w:widowControl w:val="0"/>
        <w:kinsoku/>
        <w:overflowPunct w:val="0"/>
        <w:topLinePunct/>
        <w:autoSpaceDE w:val="0"/>
        <w:autoSpaceDN w:val="0"/>
        <w:bidi w:val="0"/>
        <w:spacing w:line="600" w:lineRule="exact"/>
        <w:ind w:left="0" w:firstLine="640" w:firstLineChars="200"/>
        <w:textAlignment w:val="auto"/>
        <w:rPr>
          <w:rFonts w:hint="eastAsia" w:eastAsia="仿宋_GB2312" w:cs="Times New Roman"/>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91.</w:t>
      </w:r>
      <w:r>
        <w:rPr>
          <w:rFonts w:hint="eastAsia" w:ascii="仿宋_GB2312" w:hAnsi="仿宋_GB2312" w:eastAsia="仿宋_GB2312" w:cs="仿宋_GB2312"/>
          <w:bCs/>
          <w:color w:val="000000" w:themeColor="text1"/>
          <w:sz w:val="32"/>
          <w:szCs w:val="32"/>
          <w14:textFill>
            <w14:solidFill>
              <w14:schemeClr w14:val="tx1"/>
            </w14:solidFill>
          </w14:textFill>
        </w:rPr>
        <w:t>建设国家标准基层村卫生室、社区卫生服务站中医阁29处，创建全国基层中医药工作示范区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〔牵头领导：赵亚秋；牵头单位：</w:t>
      </w:r>
      <w:r>
        <w:rPr>
          <w:rFonts w:hint="eastAsia" w:ascii="楷体_GB2312" w:hAnsi="楷体_GB2312" w:eastAsia="楷体_GB2312" w:cs="楷体_GB2312"/>
          <w:b w:val="0"/>
          <w:bCs w:val="0"/>
          <w:strike w:val="0"/>
          <w:dstrike w:val="0"/>
          <w:color w:val="auto"/>
          <w:sz w:val="32"/>
          <w:szCs w:val="32"/>
          <w:highlight w:val="none"/>
          <w:u w:val="none"/>
          <w:shd w:val="clear" w:color="auto" w:fill="auto"/>
          <w:lang w:val="en-US" w:eastAsia="zh-CN"/>
        </w:rPr>
        <w:t>区卫生健康局</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pageBreakBefore w:val="0"/>
        <w:widowControl w:val="0"/>
        <w:kinsoku/>
        <w:overflowPunct w:val="0"/>
        <w:topLinePunct/>
        <w:autoSpaceDE w:val="0"/>
        <w:autoSpaceDN w:val="0"/>
        <w:bidi w:val="0"/>
        <w:spacing w:line="600" w:lineRule="exact"/>
        <w:ind w:left="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92.</w:t>
      </w:r>
      <w:r>
        <w:rPr>
          <w:rFonts w:hint="eastAsia" w:ascii="仿宋_GB2312" w:hAnsi="仿宋_GB2312" w:eastAsia="仿宋_GB2312" w:cs="仿宋_GB2312"/>
          <w:bCs/>
          <w:color w:val="000000" w:themeColor="text1"/>
          <w:sz w:val="32"/>
          <w:szCs w:val="32"/>
          <w14:textFill>
            <w14:solidFill>
              <w14:schemeClr w14:val="tx1"/>
            </w14:solidFill>
          </w14:textFill>
        </w:rPr>
        <w:t>强化传染病防控精细化管理，全面提升突发公共卫生事件应急处置能力。</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〔牵头领导：赵亚秋；牵头单位：</w:t>
      </w:r>
      <w:r>
        <w:rPr>
          <w:rFonts w:hint="eastAsia" w:ascii="楷体_GB2312" w:hAnsi="楷体_GB2312" w:eastAsia="楷体_GB2312" w:cs="楷体_GB2312"/>
          <w:b w:val="0"/>
          <w:bCs w:val="0"/>
          <w:strike w:val="0"/>
          <w:dstrike w:val="0"/>
          <w:color w:val="auto"/>
          <w:sz w:val="32"/>
          <w:szCs w:val="32"/>
          <w:highlight w:val="none"/>
          <w:u w:val="none"/>
          <w:shd w:val="clear" w:color="auto" w:fill="auto"/>
          <w:lang w:val="en-US" w:eastAsia="zh-CN"/>
        </w:rPr>
        <w:t>区卫生健康局</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、区疾病预防控制中心；责任单位：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pStyle w:val="51"/>
        <w:pageBreakBefore w:val="0"/>
        <w:widowControl w:val="0"/>
        <w:kinsoku/>
        <w:bidi w:val="0"/>
        <w:spacing w:line="600" w:lineRule="exact"/>
        <w:ind w:left="0" w:firstLine="640" w:firstLineChars="200"/>
        <w:rPr>
          <w:rFonts w:hint="eastAsia" w:ascii="楷体_GB2312" w:hAnsi="楷体_GB2312" w:eastAsia="楷体_GB2312" w:cs="楷体_GB2312"/>
          <w:b w:val="0"/>
          <w:bCs w:val="0"/>
          <w:color w:val="000000" w:themeColor="text1"/>
          <w14:textFill>
            <w14:solidFill>
              <w14:schemeClr w14:val="tx1"/>
            </w14:solidFill>
          </w14:textFill>
        </w:rPr>
      </w:pPr>
      <w:r>
        <w:rPr>
          <w:rFonts w:hint="eastAsia" w:ascii="楷体_GB2312" w:hAnsi="楷体_GB2312" w:eastAsia="楷体_GB2312" w:cs="楷体_GB2312"/>
          <w:b w:val="0"/>
          <w:bCs w:val="0"/>
          <w:color w:val="000000" w:themeColor="text1"/>
          <w:lang w:eastAsia="zh-CN"/>
          <w14:textFill>
            <w14:solidFill>
              <w14:schemeClr w14:val="tx1"/>
            </w14:solidFill>
          </w14:textFill>
        </w:rPr>
        <w:t>（</w:t>
      </w:r>
      <w:r>
        <w:rPr>
          <w:rFonts w:hint="eastAsia" w:ascii="楷体_GB2312" w:hAnsi="楷体_GB2312" w:eastAsia="楷体_GB2312" w:cs="楷体_GB2312"/>
          <w:b w:val="0"/>
          <w:bCs w:val="0"/>
          <w:color w:val="000000" w:themeColor="text1"/>
          <w:lang w:val="en-US" w:eastAsia="zh-CN"/>
          <w14:textFill>
            <w14:solidFill>
              <w14:schemeClr w14:val="tx1"/>
            </w14:solidFill>
          </w14:textFill>
        </w:rPr>
        <w:t>四</w:t>
      </w:r>
      <w:r>
        <w:rPr>
          <w:rFonts w:hint="eastAsia" w:ascii="楷体_GB2312" w:hAnsi="楷体_GB2312" w:eastAsia="楷体_GB2312" w:cs="楷体_GB2312"/>
          <w:b w:val="0"/>
          <w:bCs w:val="0"/>
          <w:color w:val="000000" w:themeColor="text1"/>
          <w:lang w:eastAsia="zh-CN"/>
          <w14:textFill>
            <w14:solidFill>
              <w14:schemeClr w14:val="tx1"/>
            </w14:solidFill>
          </w14:textFill>
        </w:rPr>
        <w:t>）</w:t>
      </w:r>
      <w:r>
        <w:rPr>
          <w:rFonts w:hint="eastAsia" w:ascii="楷体_GB2312" w:hAnsi="楷体_GB2312" w:eastAsia="楷体_GB2312" w:cs="楷体_GB2312"/>
          <w:b w:val="0"/>
          <w:bCs w:val="0"/>
          <w:color w:val="000000" w:themeColor="text1"/>
          <w14:textFill>
            <w14:solidFill>
              <w14:schemeClr w14:val="tx1"/>
            </w14:solidFill>
          </w14:textFill>
        </w:rPr>
        <w:t>大力实施“社保暖心”工程</w:t>
      </w:r>
    </w:p>
    <w:p>
      <w:pPr>
        <w:keepNext w:val="0"/>
        <w:keepLines w:val="0"/>
        <w:pageBreakBefore w:val="0"/>
        <w:widowControl w:val="0"/>
        <w:kinsoku/>
        <w:bidi w:val="0"/>
        <w:spacing w:beforeAutospacing="0" w:afterAutospacing="0" w:line="560" w:lineRule="exact"/>
        <w:ind w:left="0" w:leftChars="0" w:firstLine="640" w:firstLineChars="200"/>
        <w:textAlignment w:val="auto"/>
        <w:rPr>
          <w:rFonts w:eastAsia="仿宋_GB2312" w:cs="Times New Roman"/>
          <w:bCs/>
          <w:color w:val="000000" w:themeColor="text1"/>
          <w14:textFill>
            <w14:solidFill>
              <w14:schemeClr w14:val="tx1"/>
            </w14:solidFill>
          </w14:textFill>
        </w:rPr>
      </w:pPr>
      <w:r>
        <w:rPr>
          <w:rFonts w:hint="eastAsia" w:ascii="仿宋_GB2312" w:hAnsi="仿宋_GB2312" w:eastAsia="仿宋_GB2312" w:cs="仿宋_GB2312"/>
          <w:bCs/>
          <w:color w:val="auto"/>
          <w:sz w:val="32"/>
          <w:szCs w:val="32"/>
          <w:lang w:val="en-US" w:eastAsia="zh-CN"/>
        </w:rPr>
        <w:t>93.</w:t>
      </w:r>
      <w:r>
        <w:rPr>
          <w:rFonts w:hint="eastAsia" w:ascii="仿宋_GB2312" w:hAnsi="仿宋_GB2312" w:eastAsia="仿宋_GB2312" w:cs="仿宋_GB2312"/>
          <w:bCs/>
          <w:color w:val="auto"/>
          <w:sz w:val="32"/>
          <w:szCs w:val="32"/>
        </w:rPr>
        <w:t>完善基本养老、医疗、失业、工伤、生育保险制度，持续扩大社会保障覆盖面</w:t>
      </w:r>
      <w:r>
        <w:rPr>
          <w:rFonts w:hint="eastAsia" w:ascii="仿宋_GB2312" w:hAnsi="仿宋_GB2312" w:eastAsia="仿宋_GB2312" w:cs="仿宋_GB2312"/>
          <w:bCs/>
          <w:color w:val="auto"/>
          <w:sz w:val="32"/>
          <w:szCs w:val="32"/>
          <w:lang w:eastAsia="zh-CN"/>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陈广友、赵亚秋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区人力资源和社会保障局、区卫生健康局、区医疗保障局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：各镇政府(街道办事处)</w:t>
      </w:r>
      <w:r>
        <w:rPr>
          <w:rFonts w:hint="eastAsia" w:ascii="楷体_GB2312" w:hAnsi="楷体_GB2312" w:eastAsia="楷体_GB2312" w:cs="楷体_GB2312"/>
          <w:b w:val="0"/>
          <w:bCs w:val="0"/>
          <w:color w:val="auto"/>
          <w:sz w:val="32"/>
          <w:szCs w:val="32"/>
          <w:lang w:eastAsia="zh-CN"/>
        </w:rPr>
        <w:t>〕</w:t>
      </w:r>
    </w:p>
    <w:p>
      <w:pPr>
        <w:pStyle w:val="51"/>
        <w:pageBreakBefore w:val="0"/>
        <w:widowControl w:val="0"/>
        <w:kinsoku/>
        <w:bidi w:val="0"/>
        <w:spacing w:line="600" w:lineRule="exact"/>
        <w:ind w:left="0" w:firstLine="640" w:firstLineChars="200"/>
        <w:rPr>
          <w:rFonts w:eastAsia="仿宋_GB2312" w:cs="Times New Roman"/>
          <w:bCs/>
          <w:color w:val="000000" w:themeColor="text1"/>
          <w14:textFill>
            <w14:solidFill>
              <w14:schemeClr w14:val="tx1"/>
            </w14:solidFill>
          </w14:textFill>
        </w:rPr>
      </w:pPr>
      <w:r>
        <w:rPr>
          <w:rFonts w:hint="eastAsia" w:ascii="仿宋_GB2312" w:hAnsi="仿宋_GB2312" w:eastAsia="仿宋_GB2312" w:cs="仿宋_GB2312"/>
          <w:bCs/>
          <w:color w:val="000000" w:themeColor="text1"/>
          <w:lang w:val="en-US" w:eastAsia="zh-CN"/>
          <w14:textFill>
            <w14:solidFill>
              <w14:schemeClr w14:val="tx1"/>
            </w14:solidFill>
          </w14:textFill>
        </w:rPr>
        <w:t>94.</w:t>
      </w:r>
      <w:r>
        <w:rPr>
          <w:rFonts w:hint="eastAsia" w:ascii="仿宋_GB2312" w:hAnsi="仿宋_GB2312" w:eastAsia="仿宋_GB2312" w:cs="仿宋_GB2312"/>
          <w:bCs/>
          <w:color w:val="000000" w:themeColor="text1"/>
          <w14:textFill>
            <w14:solidFill>
              <w14:schemeClr w14:val="tx1"/>
            </w14:solidFill>
          </w14:textFill>
        </w:rPr>
        <w:t>完善养老服务体系，持续增加养老服务供给，提供多元化、多层次养老服务，让老年人生活更加幸福</w:t>
      </w:r>
      <w:r>
        <w:rPr>
          <w:rFonts w:hint="eastAsia" w:ascii="仿宋_GB2312" w:hAnsi="仿宋_GB2312" w:eastAsia="仿宋_GB2312" w:cs="仿宋_GB2312"/>
          <w:bCs/>
          <w:color w:val="000000" w:themeColor="text1"/>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赵亚秋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区民政局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：各镇政府(街道办事处)</w:t>
      </w:r>
      <w:r>
        <w:rPr>
          <w:rFonts w:hint="eastAsia" w:ascii="楷体_GB2312" w:hAnsi="楷体_GB2312" w:eastAsia="楷体_GB2312" w:cs="楷体_GB2312"/>
          <w:b w:val="0"/>
          <w:bCs w:val="0"/>
          <w:color w:val="auto"/>
          <w:sz w:val="32"/>
          <w:szCs w:val="32"/>
          <w:lang w:eastAsia="zh-CN"/>
        </w:rPr>
        <w:t>〕</w:t>
      </w:r>
    </w:p>
    <w:p>
      <w:pPr>
        <w:pStyle w:val="51"/>
        <w:pageBreakBefore w:val="0"/>
        <w:widowControl w:val="0"/>
        <w:kinsoku/>
        <w:bidi w:val="0"/>
        <w:spacing w:line="600" w:lineRule="exact"/>
        <w:ind w:left="0" w:firstLine="640" w:firstLineChars="200"/>
        <w:rPr>
          <w:rFonts w:eastAsia="仿宋_GB2312" w:cs="Times New Roman"/>
          <w:bCs/>
          <w:color w:val="000000" w:themeColor="text1"/>
          <w14:textFill>
            <w14:solidFill>
              <w14:schemeClr w14:val="tx1"/>
            </w14:solidFill>
          </w14:textFill>
        </w:rPr>
      </w:pPr>
      <w:r>
        <w:rPr>
          <w:rFonts w:hint="eastAsia" w:ascii="仿宋_GB2312" w:hAnsi="仿宋_GB2312" w:eastAsia="仿宋_GB2312" w:cs="仿宋_GB2312"/>
          <w:bCs/>
          <w:color w:val="000000" w:themeColor="text1"/>
          <w:lang w:val="en-US" w:eastAsia="zh-CN"/>
          <w14:textFill>
            <w14:solidFill>
              <w14:schemeClr w14:val="tx1"/>
            </w14:solidFill>
          </w14:textFill>
        </w:rPr>
        <w:t>95.</w:t>
      </w:r>
      <w:r>
        <w:rPr>
          <w:rFonts w:hint="eastAsia" w:ascii="仿宋_GB2312" w:hAnsi="仿宋_GB2312" w:eastAsia="仿宋_GB2312" w:cs="仿宋_GB2312"/>
          <w:bCs/>
          <w:color w:val="000000" w:themeColor="text1"/>
          <w14:textFill>
            <w14:solidFill>
              <w14:schemeClr w14:val="tx1"/>
            </w14:solidFill>
          </w14:textFill>
        </w:rPr>
        <w:t>完善社会救助体系，加强对残疾人、孤困儿童等特殊群体的帮扶救助力度，兜牢基本民生保障底线。</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赵亚秋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区民政局、区残疾人联合会</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：各镇政府(街道办事处)</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五</w:t>
      </w: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color w:val="000000" w:themeColor="text1"/>
          <w:sz w:val="32"/>
          <w:szCs w:val="32"/>
          <w14:textFill>
            <w14:solidFill>
              <w14:schemeClr w14:val="tx1"/>
            </w14:solidFill>
          </w14:textFill>
        </w:rPr>
        <w:t>大力实施“文化润心”工程</w:t>
      </w:r>
    </w:p>
    <w:p>
      <w:pPr>
        <w:keepNext w:val="0"/>
        <w:keepLines w:val="0"/>
        <w:pageBreakBefore w:val="0"/>
        <w:widowControl w:val="0"/>
        <w:suppressLineNumbers w:val="0"/>
        <w:kinsoku/>
        <w:bidi w:val="0"/>
        <w:ind w:firstLine="640" w:firstLineChars="200"/>
        <w:jc w:val="left"/>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96.</w:t>
      </w:r>
      <w:r>
        <w:rPr>
          <w:rFonts w:hint="eastAsia" w:ascii="仿宋_GB2312" w:hAnsi="仿宋_GB2312" w:eastAsia="仿宋_GB2312" w:cs="仿宋_GB2312"/>
          <w:color w:val="000000" w:themeColor="text1"/>
          <w:sz w:val="32"/>
          <w:szCs w:val="32"/>
          <w14:textFill>
            <w14:solidFill>
              <w14:schemeClr w14:val="tx1"/>
            </w14:solidFill>
          </w14:textFill>
        </w:rPr>
        <w:t>开展“文化和自然遗产日”等活动，</w:t>
      </w:r>
      <w:r>
        <w:rPr>
          <w:rFonts w:hint="eastAsia" w:ascii="仿宋_GB2312" w:hAnsi="仿宋_GB2312" w:eastAsia="仿宋_GB2312" w:cs="仿宋_GB2312"/>
          <w:bCs/>
          <w:color w:val="000000" w:themeColor="text1"/>
          <w:sz w:val="32"/>
          <w:szCs w:val="32"/>
          <w14:textFill>
            <w14:solidFill>
              <w14:schemeClr w14:val="tx1"/>
            </w14:solidFill>
          </w14:textFill>
        </w:rPr>
        <w:t>推动“非遗在社区”省级试点县项目</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苏文</w:t>
      </w:r>
      <w:r>
        <w:rPr>
          <w:rFonts w:ascii="楷体" w:hAnsi="楷体" w:eastAsia="楷体" w:cs="楷体"/>
          <w:color w:val="auto"/>
          <w:kern w:val="0"/>
          <w:sz w:val="31"/>
          <w:szCs w:val="31"/>
          <w:lang w:val="en-US" w:eastAsia="zh-CN" w:bidi="ar"/>
        </w:rPr>
        <w:t>萍</w:t>
      </w:r>
      <w:r>
        <w:rPr>
          <w:rFonts w:hint="eastAsia" w:ascii="楷体" w:hAnsi="楷体" w:eastAsia="楷体" w:cs="楷体"/>
          <w:color w:val="auto"/>
          <w:kern w:val="0"/>
          <w:sz w:val="31"/>
          <w:szCs w:val="31"/>
          <w:lang w:val="en-US" w:eastAsia="zh-CN" w:bidi="ar"/>
        </w:rPr>
        <w:t>、赵亚秋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区委宣传部、区文化和旅游局；</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97.</w:t>
      </w:r>
      <w:r>
        <w:rPr>
          <w:rFonts w:hint="eastAsia" w:ascii="仿宋_GB2312" w:hAnsi="仿宋_GB2312" w:eastAsia="仿宋_GB2312" w:cs="仿宋_GB2312"/>
          <w:color w:val="000000" w:themeColor="text1"/>
          <w:sz w:val="32"/>
          <w:szCs w:val="32"/>
          <w14:textFill>
            <w14:solidFill>
              <w14:schemeClr w14:val="tx1"/>
            </w14:solidFill>
          </w14:textFill>
        </w:rPr>
        <w:t>强化红色资源传承，弘扬孔繁森精神，打造“运河古都•繁森故里”文明实践展示带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val="en-US" w:eastAsia="zh-CN"/>
        </w:rPr>
        <w:t>苏文</w:t>
      </w:r>
      <w:r>
        <w:rPr>
          <w:rFonts w:ascii="楷体" w:hAnsi="楷体" w:eastAsia="楷体" w:cs="楷体"/>
          <w:color w:val="000000"/>
          <w:kern w:val="0"/>
          <w:sz w:val="31"/>
          <w:szCs w:val="31"/>
          <w:lang w:val="en-US" w:eastAsia="zh-CN" w:bidi="ar"/>
        </w:rPr>
        <w:t>萍</w:t>
      </w:r>
      <w:r>
        <w:rPr>
          <w:rFonts w:hint="eastAsia" w:ascii="楷体" w:hAnsi="楷体" w:eastAsia="楷体" w:cs="楷体"/>
          <w:color w:val="000000"/>
          <w:kern w:val="0"/>
          <w:sz w:val="31"/>
          <w:szCs w:val="31"/>
          <w:lang w:val="en-US" w:eastAsia="zh-CN" w:bidi="ar"/>
        </w:rPr>
        <w:t>、赵亚秋</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val="en-US" w:eastAsia="zh-CN"/>
        </w:rPr>
        <w:t>区委宣传部、区文化和旅游局；</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w:t>
      </w:r>
      <w:r>
        <w:rPr>
          <w:rFonts w:hint="eastAsia" w:ascii="仿宋_GB2312" w:hAnsi="仿宋_GB2312" w:eastAsia="仿宋_GB2312" w:cs="仿宋_GB2312"/>
          <w:color w:val="000000" w:themeColor="text1"/>
          <w:sz w:val="32"/>
          <w:szCs w:val="32"/>
          <w14:textFill>
            <w14:solidFill>
              <w14:schemeClr w14:val="tx1"/>
            </w14:solidFill>
          </w14:textFill>
        </w:rPr>
        <w:t>高水平办好第十四届全民健身运动会，继续承办7·20国际象棋文化节，争创“全国全民运动健身模范区”。</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牵头领导：</w:t>
      </w:r>
      <w:r>
        <w:rPr>
          <w:rFonts w:hint="eastAsia" w:ascii="楷体_GB2312" w:hAnsi="楷体_GB2312" w:eastAsia="楷体_GB2312" w:cs="楷体_GB2312"/>
          <w:b w:val="0"/>
          <w:bCs w:val="0"/>
          <w:color w:val="auto"/>
          <w:sz w:val="32"/>
          <w:szCs w:val="32"/>
          <w:lang w:eastAsia="zh-CN"/>
        </w:rPr>
        <w:t>张妍</w:t>
      </w:r>
      <w:r>
        <w:rPr>
          <w:rFonts w:hint="eastAsia" w:ascii="楷体_GB2312" w:hAnsi="楷体_GB2312" w:eastAsia="楷体_GB2312" w:cs="楷体_GB2312"/>
          <w:b w:val="0"/>
          <w:bCs w:val="0"/>
          <w:color w:val="auto"/>
          <w:sz w:val="32"/>
          <w:szCs w:val="32"/>
        </w:rPr>
        <w:t>；牵头单位：</w:t>
      </w:r>
      <w:r>
        <w:rPr>
          <w:rFonts w:hint="eastAsia" w:ascii="楷体_GB2312" w:hAnsi="楷体_GB2312" w:eastAsia="楷体_GB2312" w:cs="楷体_GB2312"/>
          <w:b w:val="0"/>
          <w:bCs w:val="0"/>
          <w:color w:val="auto"/>
          <w:sz w:val="32"/>
          <w:szCs w:val="32"/>
          <w:lang w:eastAsia="zh-CN"/>
        </w:rPr>
        <w:t>区体育事业发展中心</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eastAsia="zh-CN"/>
        </w:rPr>
        <w:t>〕</w:t>
      </w:r>
    </w:p>
    <w:p>
      <w:pPr>
        <w:pageBreakBefore w:val="0"/>
        <w:widowControl w:val="0"/>
        <w:kinsoku/>
        <w:overflowPunct w:val="0"/>
        <w:topLinePunct/>
        <w:autoSpaceDE w:val="0"/>
        <w:autoSpaceDN w:val="0"/>
        <w:bidi w:val="0"/>
        <w:spacing w:line="600" w:lineRule="exact"/>
        <w:ind w:left="0" w:firstLine="640" w:firstLineChars="200"/>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六</w:t>
      </w: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color w:val="000000" w:themeColor="text1"/>
          <w:sz w:val="32"/>
          <w:szCs w:val="32"/>
          <w14:textFill>
            <w14:solidFill>
              <w14:schemeClr w14:val="tx1"/>
            </w14:solidFill>
          </w14:textFill>
        </w:rPr>
        <w:t>大力实施“底线安心”工程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bCs/>
          <w:color w:val="000000" w:themeColor="text1"/>
          <w:sz w:val="32"/>
          <w:szCs w:val="32"/>
          <w14:textFill>
            <w14:solidFill>
              <w14:schemeClr w14:val="tx1"/>
            </w14:solidFill>
          </w14:textFill>
        </w:rPr>
        <w:t>深入实施安全生产治本攻坚三年行动，深化道路交通、建筑施工、危化品等重点领域专项整治，持续提升本质安全水平</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〔牵头领导：陈广友；牵头单位：区应急管理局；责任单位：区安全生产委员会各成员单位，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bCs/>
          <w:color w:val="000000" w:themeColor="text1"/>
          <w:sz w:val="32"/>
          <w:szCs w:val="32"/>
          <w14:textFill>
            <w14:solidFill>
              <w14:schemeClr w14:val="tx1"/>
            </w14:solidFill>
          </w14:textFill>
        </w:rPr>
        <w:t>着力稳金融防风险，</w:t>
      </w:r>
      <w:r>
        <w:rPr>
          <w:rFonts w:hint="eastAsia" w:ascii="仿宋_GB2312" w:hAnsi="仿宋_GB2312" w:eastAsia="仿宋_GB2312" w:cs="仿宋_GB2312"/>
          <w:bCs/>
          <w:color w:val="auto"/>
          <w:sz w:val="32"/>
          <w:szCs w:val="32"/>
        </w:rPr>
        <w:t>严厉打击恶意逃废金融债务行为，</w:t>
      </w:r>
      <w:r>
        <w:rPr>
          <w:rFonts w:hint="eastAsia" w:ascii="仿宋_GB2312" w:hAnsi="仿宋_GB2312" w:eastAsia="仿宋_GB2312" w:cs="仿宋_GB2312"/>
          <w:bCs/>
          <w:color w:val="000000" w:themeColor="text1"/>
          <w:sz w:val="32"/>
          <w:szCs w:val="32"/>
          <w14:textFill>
            <w14:solidFill>
              <w14:schemeClr w14:val="tx1"/>
            </w14:solidFill>
          </w14:textFill>
        </w:rPr>
        <w:t>积极防范化解地方债务风险，牢牢守住不发生系统性风险的底线</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〔牵头领导：张妍、王金楼；牵头单位：区地方金融监督管理局、区公安分局；责任单位：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101.</w:t>
      </w:r>
      <w:r>
        <w:rPr>
          <w:rFonts w:hint="eastAsia" w:ascii="仿宋_GB2312" w:hAnsi="仿宋_GB2312" w:eastAsia="仿宋_GB2312" w:cs="仿宋_GB2312"/>
          <w:bCs/>
          <w:color w:val="000000" w:themeColor="text1"/>
          <w:sz w:val="32"/>
          <w:szCs w:val="32"/>
          <w14:textFill>
            <w14:solidFill>
              <w14:schemeClr w14:val="tx1"/>
            </w14:solidFill>
          </w14:textFill>
        </w:rPr>
        <w:t>持续巩固省级食品安全城市创建成果，让群众“舌尖上的安全”更有保障</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〔牵头领导：胡瑞恒；牵头单位：区市场监督管理局；责任单位：区食品药品安全委员会各成员单位，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pageBreakBefore w:val="0"/>
        <w:widowControl w:val="0"/>
        <w:kinsoku/>
        <w:overflowPunct w:val="0"/>
        <w:topLinePunct/>
        <w:autoSpaceDE w:val="0"/>
        <w:autoSpaceDN w:val="0"/>
        <w:bidi w:val="0"/>
        <w:spacing w:line="600" w:lineRule="exact"/>
        <w:ind w:left="0" w:firstLine="640" w:firstLineChars="200"/>
        <w:textAlignment w:val="auto"/>
        <w:rPr>
          <w:rFonts w:eastAsia="仿宋_GB2312" w:cs="Times New Roman"/>
          <w:bCs/>
          <w:color w:val="auto"/>
          <w:sz w:val="32"/>
          <w:szCs w:val="32"/>
        </w:rPr>
      </w:pPr>
      <w:r>
        <w:rPr>
          <w:rFonts w:hint="eastAsia" w:ascii="仿宋_GB2312" w:hAnsi="仿宋_GB2312" w:eastAsia="仿宋_GB2312" w:cs="仿宋_GB2312"/>
          <w:bCs/>
          <w:color w:val="auto"/>
          <w:sz w:val="32"/>
          <w:szCs w:val="32"/>
          <w:lang w:val="en-US" w:eastAsia="zh-CN"/>
        </w:rPr>
        <w:t>102.</w:t>
      </w:r>
      <w:r>
        <w:rPr>
          <w:rFonts w:hint="eastAsia" w:ascii="仿宋_GB2312" w:hAnsi="仿宋_GB2312" w:eastAsia="仿宋_GB2312" w:cs="仿宋_GB2312"/>
          <w:bCs/>
          <w:color w:val="auto"/>
          <w:sz w:val="32"/>
          <w:szCs w:val="32"/>
        </w:rPr>
        <w:t>认真践行新时代“枫桥经验”，解决好群</w:t>
      </w:r>
      <w:r>
        <w:rPr>
          <w:rFonts w:eastAsia="仿宋_GB2312" w:cs="Times New Roman"/>
          <w:bCs/>
          <w:color w:val="auto"/>
          <w:sz w:val="32"/>
          <w:szCs w:val="32"/>
        </w:rPr>
        <w:t>众合理合法的利益诉求</w:t>
      </w:r>
      <w:r>
        <w:rPr>
          <w:rFonts w:hint="eastAsia" w:eastAsia="仿宋_GB2312" w:cs="Times New Roman"/>
          <w:bCs/>
          <w:color w:val="auto"/>
          <w:sz w:val="32"/>
          <w:szCs w:val="32"/>
          <w:lang w:eastAsia="zh-CN"/>
        </w:rPr>
        <w:t>。</w:t>
      </w:r>
      <w:r>
        <w:rPr>
          <w:rFonts w:eastAsia="仿宋_GB2312" w:cs="Times New Roman"/>
          <w:bCs/>
          <w:color w:val="auto"/>
          <w:sz w:val="32"/>
          <w:szCs w:val="32"/>
        </w:rPr>
        <w:t>加强社会治安综合治理，推进扫黑除恶常态化，严厉打击各类违法犯罪行为，让广大人民群众尽享和谐安宁。</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〔牵头领导：庞庆法、</w:t>
      </w:r>
      <w:r>
        <w:rPr>
          <w:rFonts w:hint="eastAsia" w:ascii="楷体_GB2312" w:hAnsi="楷体_GB2312" w:eastAsia="楷体_GB2312" w:cs="楷体_GB2312"/>
          <w:b w:val="0"/>
          <w:bCs w:val="0"/>
          <w:color w:val="auto"/>
          <w:sz w:val="32"/>
          <w:szCs w:val="32"/>
          <w:lang w:val="en-US" w:eastAsia="zh-CN"/>
        </w:rPr>
        <w:t>陈广友、</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王金楼；牵头单位：区委政法委、区公安分局、区信访局</w:t>
      </w:r>
      <w:r>
        <w:rPr>
          <w:rFonts w:hint="eastAsia" w:ascii="楷体_GB2312" w:hAnsi="楷体_GB2312" w:eastAsia="楷体_GB2312" w:cs="楷体_GB2312"/>
          <w:b w:val="0"/>
          <w:bCs w:val="0"/>
          <w:color w:val="auto"/>
          <w:sz w:val="32"/>
          <w:szCs w:val="32"/>
          <w:lang w:val="en-US" w:eastAsia="zh-CN"/>
        </w:rPr>
        <w:t>、区市民热线受理中心</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；责任单位：区检察院、区人民法院、区司法局，</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pageBreakBefore w:val="0"/>
        <w:widowControl w:val="0"/>
        <w:kinsoku/>
        <w:overflowPunct w:val="0"/>
        <w:topLinePunct/>
        <w:autoSpaceDE w:val="0"/>
        <w:autoSpaceDN w:val="0"/>
        <w:bidi w:val="0"/>
        <w:spacing w:line="600" w:lineRule="exact"/>
        <w:ind w:left="0" w:firstLine="640" w:firstLineChars="200"/>
        <w:textAlignment w:val="auto"/>
        <w:rPr>
          <w:rFonts w:eastAsia="黑体" w:cs="Times New Roman"/>
          <w:color w:val="000000" w:themeColor="text1"/>
          <w:sz w:val="32"/>
          <w:szCs w:val="32"/>
          <w14:textFill>
            <w14:solidFill>
              <w14:schemeClr w14:val="tx1"/>
            </w14:solidFill>
          </w14:textFill>
        </w:rPr>
      </w:pPr>
      <w:r>
        <w:rPr>
          <w:rFonts w:hint="eastAsia" w:eastAsia="黑体" w:cs="Times New Roman"/>
          <w:color w:val="000000" w:themeColor="text1"/>
          <w:sz w:val="32"/>
          <w:szCs w:val="32"/>
          <w:lang w:val="en-US" w:eastAsia="zh-CN"/>
          <w14:textFill>
            <w14:solidFill>
              <w14:schemeClr w14:val="tx1"/>
            </w14:solidFill>
          </w14:textFill>
        </w:rPr>
        <w:t>九</w:t>
      </w:r>
      <w:r>
        <w:rPr>
          <w:rFonts w:eastAsia="黑体" w:cs="Times New Roman"/>
          <w:color w:val="000000" w:themeColor="text1"/>
          <w:sz w:val="32"/>
          <w:szCs w:val="32"/>
          <w14:textFill>
            <w14:solidFill>
              <w14:schemeClr w14:val="tx1"/>
            </w14:solidFill>
          </w14:textFill>
        </w:rPr>
        <w:t>、全面加强政府自身建设</w:t>
      </w:r>
    </w:p>
    <w:p>
      <w:pPr>
        <w:pageBreakBefore w:val="0"/>
        <w:widowControl w:val="0"/>
        <w:kinsoku/>
        <w:overflowPunct w:val="0"/>
        <w:topLinePunct/>
        <w:autoSpaceDE w:val="0"/>
        <w:autoSpaceDN w:val="0"/>
        <w:bidi w:val="0"/>
        <w:spacing w:line="600" w:lineRule="exact"/>
        <w:ind w:left="0" w:firstLine="640" w:firstLineChars="200"/>
        <w:textAlignment w:val="auto"/>
        <w:rPr>
          <w:rFonts w:eastAsia="楷体_GB2312" w:cs="Times New Roman"/>
          <w:color w:val="000000" w:themeColor="text1"/>
          <w:sz w:val="32"/>
          <w:szCs w:val="32"/>
          <w14:textFill>
            <w14:solidFill>
              <w14:schemeClr w14:val="tx1"/>
            </w14:solidFill>
          </w14:textFill>
        </w:rPr>
      </w:pPr>
      <w:r>
        <w:rPr>
          <w:rFonts w:eastAsia="楷体_GB2312" w:cs="Times New Roman"/>
          <w:bCs/>
          <w:color w:val="000000" w:themeColor="text1"/>
          <w:sz w:val="32"/>
          <w:szCs w:val="32"/>
          <w14:textFill>
            <w14:solidFill>
              <w14:schemeClr w14:val="tx1"/>
            </w14:solidFill>
          </w14:textFill>
        </w:rPr>
        <w:t>（一）</w:t>
      </w:r>
      <w:r>
        <w:rPr>
          <w:rFonts w:eastAsia="楷体_GB2312" w:cs="Times New Roman"/>
          <w:color w:val="000000" w:themeColor="text1"/>
          <w:sz w:val="32"/>
          <w:szCs w:val="32"/>
          <w14:textFill>
            <w14:solidFill>
              <w14:schemeClr w14:val="tx1"/>
            </w14:solidFill>
          </w14:textFill>
        </w:rPr>
        <w:t>强化政治建设，锤炼绝对忠诚政治品格</w:t>
      </w:r>
    </w:p>
    <w:p>
      <w:pPr>
        <w:pageBreakBefore w:val="0"/>
        <w:widowControl w:val="0"/>
        <w:kinsoku/>
        <w:overflowPunct w:val="0"/>
        <w:topLinePunct/>
        <w:autoSpaceDE w:val="0"/>
        <w:autoSpaceDN w:val="0"/>
        <w:bidi w:val="0"/>
        <w:spacing w:line="600" w:lineRule="exact"/>
        <w:ind w:left="0" w:firstLine="640" w:firstLineChars="200"/>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103.</w:t>
      </w:r>
      <w:r>
        <w:rPr>
          <w:rFonts w:hint="eastAsia" w:ascii="仿宋_GB2312" w:hAnsi="仿宋_GB2312" w:eastAsia="仿宋_GB2312" w:cs="仿宋_GB2312"/>
          <w:bCs/>
          <w:color w:val="000000" w:themeColor="text1"/>
          <w:sz w:val="32"/>
          <w:szCs w:val="32"/>
          <w14:textFill>
            <w14:solidFill>
              <w14:schemeClr w14:val="tx1"/>
            </w14:solidFill>
          </w14:textFill>
        </w:rPr>
        <w:t>坚持以习近平新时代中国特色社会主义思想为指导，时刻牢记“国之大者”，深刻领悟“两个确立”，坚决做到“两个维护”，牢固树立“四个意识”，始终坚定“四个自信”，不断提高政治判断力、政治领悟力、政治执行力，以实际行动践行对党绝对忠诚，确保中央大政方针和省市区委决策部署落地见效。</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〔牵头领导：区政府全体班子成员；牵头单位：区政府办公室；责任单位：</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w:t>
      </w:r>
    </w:p>
    <w:p>
      <w:pPr>
        <w:pageBreakBefore w:val="0"/>
        <w:widowControl w:val="0"/>
        <w:numPr>
          <w:ilvl w:val="0"/>
          <w:numId w:val="1"/>
        </w:numPr>
        <w:kinsoku/>
        <w:overflowPunct w:val="0"/>
        <w:topLinePunct/>
        <w:autoSpaceDE w:val="0"/>
        <w:autoSpaceDN w:val="0"/>
        <w:bidi w:val="0"/>
        <w:spacing w:line="600" w:lineRule="exact"/>
        <w:ind w:left="0" w:firstLine="640" w:firstLineChars="200"/>
        <w:textAlignment w:val="auto"/>
        <w:rPr>
          <w:rFonts w:eastAsia="楷体_GB2312" w:cs="Times New Roman"/>
          <w:color w:val="000000" w:themeColor="text1"/>
          <w:sz w:val="32"/>
          <w:szCs w:val="32"/>
          <w14:textFill>
            <w14:solidFill>
              <w14:schemeClr w14:val="tx1"/>
            </w14:solidFill>
          </w14:textFill>
        </w:rPr>
      </w:pPr>
      <w:r>
        <w:rPr>
          <w:rFonts w:eastAsia="楷体_GB2312" w:cs="Times New Roman"/>
          <w:color w:val="000000" w:themeColor="text1"/>
          <w:sz w:val="32"/>
          <w:szCs w:val="32"/>
          <w14:textFill>
            <w14:solidFill>
              <w14:schemeClr w14:val="tx1"/>
            </w14:solidFill>
          </w14:textFill>
        </w:rPr>
        <w:t>强化依法行政，增强规范用权行动自觉</w:t>
      </w:r>
    </w:p>
    <w:p>
      <w:pPr>
        <w:keepNext w:val="0"/>
        <w:keepLines w:val="0"/>
        <w:pageBreakBefore w:val="0"/>
        <w:widowControl w:val="0"/>
        <w:numPr>
          <w:ilvl w:val="0"/>
          <w:numId w:val="0"/>
        </w:numPr>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104.</w:t>
      </w:r>
      <w:r>
        <w:rPr>
          <w:rFonts w:hint="eastAsia" w:ascii="仿宋_GB2312" w:hAnsi="仿宋_GB2312" w:eastAsia="仿宋_GB2312" w:cs="仿宋_GB2312"/>
          <w:bCs/>
          <w:color w:val="000000" w:themeColor="text1"/>
          <w:sz w:val="32"/>
          <w:szCs w:val="32"/>
          <w14:textFill>
            <w14:solidFill>
              <w14:schemeClr w14:val="tx1"/>
            </w14:solidFill>
          </w14:textFill>
        </w:rPr>
        <w:t>坚持法无授权不可为，牢固树立规则意识、程序意识、法治意识，争创全国法治政府建设示范区。</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〔牵头领导：</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val="en-US" w:eastAsia="zh-CN" w:bidi="ar"/>
        </w:rPr>
        <w:t>王金楼</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；牵头单位：区司法局；责任单位：</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bCs/>
          <w:color w:val="000000" w:themeColor="text1"/>
          <w:sz w:val="32"/>
          <w:szCs w:val="32"/>
          <w14:textFill>
            <w14:solidFill>
              <w14:schemeClr w14:val="tx1"/>
            </w14:solidFill>
          </w14:textFill>
        </w:rPr>
        <w:t>高质量办理人大代表议案、建议和政协委员提案，主动接受人大法律监督、政协民主监督和社会舆论监督，全面强化审计监督和统计监督。</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〔牵头领导：</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val="en-US" w:eastAsia="zh-CN" w:bidi="ar"/>
        </w:rPr>
        <w:t>陈广友；</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牵头单位：区政府办公室、</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val="en-US" w:eastAsia="zh-CN" w:bidi="ar"/>
        </w:rPr>
        <w:t>区审计局、区统计局</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；责任单位：</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w:t>
      </w:r>
    </w:p>
    <w:p>
      <w:pPr>
        <w:keepNext w:val="0"/>
        <w:keepLines w:val="0"/>
        <w:pageBreakBefore w:val="0"/>
        <w:widowControl w:val="0"/>
        <w:numPr>
          <w:ilvl w:val="0"/>
          <w:numId w:val="0"/>
        </w:numPr>
        <w:kinsoku/>
        <w:overflowPunct w:val="0"/>
        <w:topLinePunct/>
        <w:autoSpaceDE w:val="0"/>
        <w:autoSpaceDN w:val="0"/>
        <w:bidi w:val="0"/>
        <w:spacing w:beforeAutospacing="0" w:afterAutospacing="0" w:line="560" w:lineRule="exact"/>
        <w:ind w:left="0" w:leftChars="0" w:firstLine="640" w:firstLineChars="200"/>
        <w:textAlignment w:val="auto"/>
        <w:rPr>
          <w:rFonts w:cs="Times New Roman"/>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106.</w:t>
      </w:r>
      <w:r>
        <w:rPr>
          <w:rFonts w:hint="eastAsia" w:ascii="仿宋_GB2312" w:hAnsi="仿宋_GB2312" w:eastAsia="仿宋_GB2312" w:cs="仿宋_GB2312"/>
          <w:bCs/>
          <w:color w:val="000000" w:themeColor="text1"/>
          <w:sz w:val="32"/>
          <w:szCs w:val="32"/>
          <w14:textFill>
            <w14:solidFill>
              <w14:schemeClr w14:val="tx1"/>
            </w14:solidFill>
          </w14:textFill>
        </w:rPr>
        <w:t>严格规范公正文明执法，加大关系群众切身利益重点领域执法力度，切实提高行政效能和公信力。</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〔牵头领导：</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val="en-US" w:eastAsia="zh-CN" w:bidi="ar"/>
        </w:rPr>
        <w:t>王金楼</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；牵头单位：区司法局；责任单位：</w:t>
      </w:r>
      <w:r>
        <w:rPr>
          <w:rFonts w:hint="eastAsia" w:ascii="楷体_GB2312" w:hAnsi="楷体_GB2312" w:eastAsia="楷体_GB2312" w:cs="楷体_GB2312"/>
          <w:b w:val="0"/>
          <w:bCs w:val="0"/>
          <w:color w:val="auto"/>
          <w:sz w:val="32"/>
          <w:szCs w:val="32"/>
          <w:lang w:val="en-US" w:eastAsia="zh-CN"/>
        </w:rPr>
        <w:t>区政府各相关部门（单位），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w:t>
      </w:r>
    </w:p>
    <w:p>
      <w:pPr>
        <w:pageBreakBefore w:val="0"/>
        <w:widowControl w:val="0"/>
        <w:numPr>
          <w:ilvl w:val="0"/>
          <w:numId w:val="1"/>
        </w:numPr>
        <w:kinsoku/>
        <w:overflowPunct w:val="0"/>
        <w:topLinePunct/>
        <w:autoSpaceDE w:val="0"/>
        <w:autoSpaceDN w:val="0"/>
        <w:bidi w:val="0"/>
        <w:spacing w:line="600" w:lineRule="exact"/>
        <w:ind w:left="0" w:leftChars="0" w:firstLine="640" w:firstLineChars="200"/>
        <w:textAlignment w:val="auto"/>
        <w:rPr>
          <w:rFonts w:eastAsia="楷体_GB2312" w:cs="Times New Roman"/>
          <w:bCs/>
          <w:color w:val="000000" w:themeColor="text1"/>
          <w:sz w:val="32"/>
          <w:szCs w:val="32"/>
          <w14:textFill>
            <w14:solidFill>
              <w14:schemeClr w14:val="tx1"/>
            </w14:solidFill>
          </w14:textFill>
        </w:rPr>
      </w:pPr>
      <w:r>
        <w:rPr>
          <w:rFonts w:eastAsia="楷体_GB2312" w:cs="Times New Roman"/>
          <w:bCs/>
          <w:color w:val="000000" w:themeColor="text1"/>
          <w:sz w:val="32"/>
          <w:szCs w:val="32"/>
          <w14:textFill>
            <w14:solidFill>
              <w14:schemeClr w14:val="tx1"/>
            </w14:solidFill>
          </w14:textFill>
        </w:rPr>
        <w:t>强化高效施政，弘扬勤政为民实干作风</w:t>
      </w:r>
    </w:p>
    <w:p>
      <w:pPr>
        <w:keepNext w:val="0"/>
        <w:keepLines w:val="0"/>
        <w:pageBreakBefore w:val="0"/>
        <w:widowControl w:val="0"/>
        <w:numPr>
          <w:ilvl w:val="0"/>
          <w:numId w:val="0"/>
        </w:numPr>
        <w:kinsoku/>
        <w:overflowPunct w:val="0"/>
        <w:topLinePunct/>
        <w:autoSpaceDE w:val="0"/>
        <w:autoSpaceDN w:val="0"/>
        <w:bidi w:val="0"/>
        <w:spacing w:beforeAutospacing="0" w:afterAutospacing="0" w:line="560" w:lineRule="exact"/>
        <w:ind w:left="0" w:leftChars="0" w:firstLine="640" w:firstLineChars="200"/>
        <w:textAlignment w:val="auto"/>
        <w:rPr>
          <w:rFonts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107.</w:t>
      </w:r>
      <w:r>
        <w:rPr>
          <w:rFonts w:hint="eastAsia" w:ascii="仿宋_GB2312" w:hAnsi="仿宋_GB2312" w:eastAsia="仿宋_GB2312" w:cs="仿宋_GB2312"/>
          <w:bCs/>
          <w:color w:val="000000" w:themeColor="text1"/>
          <w:sz w:val="32"/>
          <w:szCs w:val="32"/>
          <w14:textFill>
            <w14:solidFill>
              <w14:schemeClr w14:val="tx1"/>
            </w14:solidFill>
          </w14:textFill>
        </w:rPr>
        <w:t>坚持目标导向和结果导向，强化专班推进机制，拿事当事、认真较真，狠抓工作推进落实。树立工作高标准，扛牢“我来办”的担当，明确“办得成”的路径，以只争朝夕的干劲、一抓到底的韧劲，挂图作战、清单管理，全方位跟踪、全过程调度，确保制定的政策必执行、承诺的事项必兑现、承担的任务必完成，让干在实处、争先进位成为政府的鲜明特质。</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〔牵头领导：区政府全体班子成员；牵头单位：区政府办公室；责任单位：</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w:t>
      </w:r>
    </w:p>
    <w:p>
      <w:pPr>
        <w:pageBreakBefore w:val="0"/>
        <w:widowControl w:val="0"/>
        <w:kinsoku/>
        <w:overflowPunct w:val="0"/>
        <w:topLinePunct/>
        <w:autoSpaceDE w:val="0"/>
        <w:autoSpaceDN w:val="0"/>
        <w:bidi w:val="0"/>
        <w:spacing w:line="600" w:lineRule="exact"/>
        <w:ind w:left="0" w:firstLine="640" w:firstLineChars="200"/>
        <w:textAlignment w:val="auto"/>
        <w:rPr>
          <w:rFonts w:eastAsia="楷体_GB2312" w:cs="Times New Roman"/>
          <w:bCs/>
          <w:color w:val="000000" w:themeColor="text1"/>
          <w:sz w:val="32"/>
          <w:szCs w:val="32"/>
          <w14:textFill>
            <w14:solidFill>
              <w14:schemeClr w14:val="tx1"/>
            </w14:solidFill>
          </w14:textFill>
        </w:rPr>
      </w:pPr>
      <w:r>
        <w:rPr>
          <w:rFonts w:eastAsia="楷体_GB2312" w:cs="Times New Roman"/>
          <w:bCs/>
          <w:color w:val="000000" w:themeColor="text1"/>
          <w:sz w:val="32"/>
          <w:szCs w:val="32"/>
          <w14:textFill>
            <w14:solidFill>
              <w14:schemeClr w14:val="tx1"/>
            </w14:solidFill>
          </w14:textFill>
        </w:rPr>
        <w:t>（四）强化廉洁从政，筑牢拒腐防变思想防线</w:t>
      </w:r>
    </w:p>
    <w:p>
      <w:pPr>
        <w:keepNext w:val="0"/>
        <w:keepLines w:val="0"/>
        <w:pageBreakBefore w:val="0"/>
        <w:widowControl w:val="0"/>
        <w:numPr>
          <w:ilvl w:val="0"/>
          <w:numId w:val="0"/>
        </w:numPr>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108.</w:t>
      </w:r>
      <w:r>
        <w:rPr>
          <w:rFonts w:eastAsia="仿宋_GB2312" w:cs="Times New Roman"/>
          <w:bCs/>
          <w:color w:val="000000" w:themeColor="text1"/>
          <w:sz w:val="32"/>
          <w:szCs w:val="32"/>
          <w14:textFill>
            <w14:solidFill>
              <w14:schemeClr w14:val="tx1"/>
            </w14:solidFill>
          </w14:textFill>
        </w:rPr>
        <w:t>认真落实全面从严治党主体责</w:t>
      </w:r>
      <w:r>
        <w:rPr>
          <w:rFonts w:hint="eastAsia" w:ascii="仿宋_GB2312" w:hAnsi="仿宋_GB2312" w:eastAsia="仿宋_GB2312" w:cs="仿宋_GB2312"/>
          <w:bCs/>
          <w:color w:val="000000" w:themeColor="text1"/>
          <w:sz w:val="32"/>
          <w:szCs w:val="32"/>
          <w14:textFill>
            <w14:solidFill>
              <w14:schemeClr w14:val="tx1"/>
            </w14:solidFill>
          </w14:textFill>
        </w:rPr>
        <w:t>任和“一岗双责”，严</w:t>
      </w:r>
      <w:r>
        <w:rPr>
          <w:rFonts w:eastAsia="仿宋_GB2312" w:cs="Times New Roman"/>
          <w:bCs/>
          <w:color w:val="000000" w:themeColor="text1"/>
          <w:sz w:val="32"/>
          <w:szCs w:val="32"/>
          <w14:textFill>
            <w14:solidFill>
              <w14:schemeClr w14:val="tx1"/>
            </w14:solidFill>
          </w14:textFill>
        </w:rPr>
        <w:t>格落实中央八项规定及其实施细则精神，力戒形式主义、官僚主义。保持惩治腐败高压态</w:t>
      </w:r>
      <w:r>
        <w:rPr>
          <w:rFonts w:hint="eastAsia" w:ascii="仿宋_GB2312" w:hAnsi="仿宋_GB2312" w:eastAsia="仿宋_GB2312" w:cs="仿宋_GB2312"/>
          <w:bCs/>
          <w:color w:val="000000" w:themeColor="text1"/>
          <w:sz w:val="32"/>
          <w:szCs w:val="32"/>
          <w14:textFill>
            <w14:solidFill>
              <w14:schemeClr w14:val="tx1"/>
            </w14:solidFill>
          </w14:textFill>
        </w:rPr>
        <w:t>势，强力整治群众身边的不正之风。</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〔牵头领导：区政府全体班子成员；牵头单位：区政府办公室；责任单位：</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w:t>
      </w:r>
    </w:p>
    <w:p>
      <w:pPr>
        <w:keepNext w:val="0"/>
        <w:keepLines w:val="0"/>
        <w:pageBreakBefore w:val="0"/>
        <w:widowControl w:val="0"/>
        <w:numPr>
          <w:ilvl w:val="0"/>
          <w:numId w:val="0"/>
        </w:numPr>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109.</w:t>
      </w:r>
      <w:r>
        <w:rPr>
          <w:rFonts w:hint="eastAsia" w:ascii="仿宋_GB2312" w:hAnsi="仿宋_GB2312" w:eastAsia="仿宋_GB2312" w:cs="仿宋_GB2312"/>
          <w:bCs/>
          <w:color w:val="000000" w:themeColor="text1"/>
          <w:sz w:val="32"/>
          <w:szCs w:val="32"/>
          <w14:textFill>
            <w14:solidFill>
              <w14:schemeClr w14:val="tx1"/>
            </w14:solidFill>
          </w14:textFill>
        </w:rPr>
        <w:t>深化构建亲清政商关系，打造“水清岸绿”营商环境，让企业发展“如鱼得水”。</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〔牵头领导：区政府全体班子成员；牵头单位：区政府办公室；责任单位：</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w:t>
      </w:r>
    </w:p>
    <w:p>
      <w:pPr>
        <w:keepNext w:val="0"/>
        <w:keepLines w:val="0"/>
        <w:pageBreakBefore w:val="0"/>
        <w:widowControl w:val="0"/>
        <w:numPr>
          <w:ilvl w:val="0"/>
          <w:numId w:val="0"/>
        </w:numPr>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110.</w:t>
      </w:r>
      <w:r>
        <w:rPr>
          <w:rFonts w:hint="eastAsia" w:ascii="仿宋_GB2312" w:hAnsi="仿宋_GB2312" w:eastAsia="仿宋_GB2312" w:cs="仿宋_GB2312"/>
          <w:bCs/>
          <w:color w:val="000000" w:themeColor="text1"/>
          <w:sz w:val="32"/>
          <w:szCs w:val="32"/>
          <w14:textFill>
            <w14:solidFill>
              <w14:schemeClr w14:val="tx1"/>
            </w14:solidFill>
          </w14:textFill>
        </w:rPr>
        <w:t>严格落实“过紧日子”的要求，持续压减一般性支出，全面建设节约型机关。</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〔牵头领导：区政府全体班子成员；牵头单位：</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val="en-US" w:eastAsia="zh-CN" w:bidi="ar"/>
        </w:rPr>
        <w:t>区政府办公室、</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区</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val="en-US" w:eastAsia="zh-CN" w:bidi="ar"/>
        </w:rPr>
        <w:t>财政局</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；责任单位：</w:t>
      </w:r>
      <w:r>
        <w:rPr>
          <w:rFonts w:hint="eastAsia" w:ascii="楷体_GB2312" w:hAnsi="楷体_GB2312" w:eastAsia="楷体_GB2312" w:cs="楷体_GB2312"/>
          <w:b w:val="0"/>
          <w:bCs w:val="0"/>
          <w:color w:val="auto"/>
          <w:sz w:val="32"/>
          <w:szCs w:val="32"/>
          <w:lang w:val="en-US" w:eastAsia="zh-CN"/>
        </w:rPr>
        <w:t>区政府各部门（单位），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default" w:ascii="楷体_GB2312" w:hAnsi="楷体_GB2312" w:eastAsia="楷体_GB2312" w:cs="楷体_GB2312"/>
          <w:b w:val="0"/>
          <w:bCs w:val="0"/>
          <w:color w:val="auto"/>
          <w:sz w:val="32"/>
          <w:szCs w:val="32"/>
          <w:lang w:val="en" w:eastAsia="zh-CN"/>
        </w:rPr>
        <w:t>开发区管委会</w:t>
      </w:r>
      <w:r>
        <w:rPr>
          <w:rFonts w:hint="eastAsia" w:ascii="楷体_GB2312" w:hAnsi="楷体_GB2312" w:eastAsia="楷体_GB2312" w:cs="楷体_GB2312"/>
          <w:i w:val="0"/>
          <w:iCs w:val="0"/>
          <w:caps w:val="0"/>
          <w:color w:val="auto"/>
          <w:spacing w:val="0"/>
          <w:kern w:val="0"/>
          <w:sz w:val="32"/>
          <w:szCs w:val="32"/>
          <w:highlight w:val="none"/>
          <w:u w:val="none"/>
          <w:shd w:val="clear" w:color="auto" w:fill="auto"/>
          <w:lang w:eastAsia="zh-CN" w:bidi="ar"/>
        </w:rPr>
        <w:t>〕</w:t>
      </w:r>
    </w:p>
    <w:p>
      <w:pPr>
        <w:pageBreakBefore w:val="0"/>
        <w:widowControl w:val="0"/>
        <w:kinsoku/>
        <w:overflowPunct w:val="0"/>
        <w:topLinePunct/>
        <w:autoSpaceDE w:val="0"/>
        <w:autoSpaceDN w:val="0"/>
        <w:bidi w:val="0"/>
        <w:spacing w:line="600" w:lineRule="exact"/>
        <w:ind w:left="0" w:firstLine="640"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十、2024年重点民生事项</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u w:val="none"/>
          <w:shd w:val="clear" w:color="auto" w:fill="auto"/>
          <w:lang w:val="en-US" w:eastAsia="zh-CN"/>
        </w:rPr>
      </w:pPr>
      <w:r>
        <w:rPr>
          <w:rFonts w:hint="eastAsia" w:ascii="仿宋_GB2312" w:hAnsi="仿宋_GB2312" w:eastAsia="仿宋_GB2312" w:cs="仿宋_GB2312"/>
          <w:b w:val="0"/>
          <w:bCs/>
          <w:color w:val="auto"/>
          <w:sz w:val="32"/>
          <w:szCs w:val="32"/>
          <w:highlight w:val="none"/>
          <w:lang w:val="en-US" w:eastAsia="zh-CN"/>
        </w:rPr>
        <w:t>111.</w:t>
      </w:r>
      <w:r>
        <w:rPr>
          <w:rFonts w:hint="eastAsia" w:ascii="仿宋_GB2312" w:hAnsi="仿宋_GB2312" w:eastAsia="仿宋_GB2312" w:cs="仿宋_GB2312"/>
          <w:b w:val="0"/>
          <w:bCs/>
          <w:i w:val="0"/>
          <w:iCs w:val="0"/>
          <w:color w:val="auto"/>
          <w:kern w:val="0"/>
          <w:sz w:val="32"/>
          <w:szCs w:val="32"/>
          <w:highlight w:val="none"/>
          <w:u w:val="none"/>
          <w:lang w:val="en-US" w:eastAsia="zh-CN" w:bidi="ar"/>
        </w:rPr>
        <w:t>位山灌区东昌府区灌域渠系配套建设项目。</w:t>
      </w:r>
      <w:r>
        <w:rPr>
          <w:rFonts w:hint="eastAsia" w:ascii="仿宋_GB2312" w:hAnsi="仿宋_GB2312" w:eastAsia="仿宋_GB2312" w:cs="仿宋_GB2312"/>
          <w:i w:val="0"/>
          <w:iCs w:val="0"/>
          <w:color w:val="auto"/>
          <w:kern w:val="0"/>
          <w:sz w:val="32"/>
          <w:szCs w:val="32"/>
          <w:highlight w:val="none"/>
          <w:u w:val="none"/>
          <w:lang w:val="en-US" w:eastAsia="zh-CN" w:bidi="ar"/>
        </w:rPr>
        <w:t>主要包括衬砌等渠道综合治理160公里，配套建设部分水闸，对渠首泵站进行标准化提升等。</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〔牵头领导：胡瑞恒；牵头单位：区水利局；责任单位：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仿宋_GB2312" w:hAnsi="仿宋_GB2312" w:eastAsia="仿宋_GB2312" w:cs="仿宋_GB2312"/>
          <w:i w:val="0"/>
          <w:iCs w:val="0"/>
          <w:color w:val="auto"/>
          <w:kern w:val="0"/>
          <w:sz w:val="32"/>
          <w:szCs w:val="32"/>
          <w:highlight w:val="none"/>
          <w:u w:val="none"/>
          <w:lang w:val="en-US" w:eastAsia="zh-CN" w:bidi="ar"/>
        </w:rPr>
      </w:pPr>
      <w:r>
        <w:rPr>
          <w:rFonts w:hint="eastAsia" w:ascii="仿宋_GB2312" w:hAnsi="仿宋_GB2312" w:eastAsia="仿宋_GB2312" w:cs="仿宋_GB2312"/>
          <w:b w:val="0"/>
          <w:bCs w:val="0"/>
          <w:i w:val="0"/>
          <w:iCs w:val="0"/>
          <w:color w:val="auto"/>
          <w:kern w:val="0"/>
          <w:sz w:val="32"/>
          <w:szCs w:val="32"/>
          <w:highlight w:val="none"/>
          <w:u w:val="none"/>
          <w:lang w:val="en-US" w:eastAsia="zh-CN" w:bidi="ar"/>
        </w:rPr>
        <w:t>112.东昌府区农村供水工程维修养护项目。</w:t>
      </w:r>
      <w:r>
        <w:rPr>
          <w:rFonts w:hint="eastAsia" w:ascii="仿宋_GB2312" w:hAnsi="仿宋_GB2312" w:eastAsia="仿宋_GB2312" w:cs="仿宋_GB2312"/>
          <w:i w:val="0"/>
          <w:iCs w:val="0"/>
          <w:color w:val="auto"/>
          <w:kern w:val="0"/>
          <w:sz w:val="32"/>
          <w:szCs w:val="32"/>
          <w:highlight w:val="none"/>
          <w:u w:val="none"/>
          <w:lang w:val="en-US" w:eastAsia="zh-CN" w:bidi="ar"/>
        </w:rPr>
        <w:t>对水厂供水设备、供水管网进行提升改造；加强水质检测检验，保障供水安全。</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〔牵头领导：胡瑞恒；牵头单位：区水利局；责任单位：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_GB2312" w:hAnsi="仿宋_GB2312" w:eastAsia="仿宋_GB2312" w:cs="仿宋_GB2312"/>
          <w:b w:val="0"/>
          <w:bCs w:val="0"/>
          <w:i w:val="0"/>
          <w:iCs w:val="0"/>
          <w:color w:val="auto"/>
          <w:kern w:val="0"/>
          <w:sz w:val="32"/>
          <w:szCs w:val="32"/>
          <w:highlight w:val="none"/>
          <w:u w:val="none"/>
          <w:lang w:val="en-US" w:eastAsia="zh-CN" w:bidi="ar"/>
        </w:rPr>
        <w:t>113.2024年燃气管网更新改造项目（二期）。</w:t>
      </w:r>
      <w:r>
        <w:rPr>
          <w:rFonts w:hint="eastAsia" w:ascii="仿宋_GB2312" w:hAnsi="仿宋_GB2312" w:eastAsia="仿宋_GB2312" w:cs="仿宋_GB2312"/>
          <w:i w:val="0"/>
          <w:iCs w:val="0"/>
          <w:color w:val="auto"/>
          <w:kern w:val="0"/>
          <w:sz w:val="32"/>
          <w:szCs w:val="32"/>
          <w:highlight w:val="none"/>
          <w:u w:val="none"/>
          <w:lang w:val="en-US" w:eastAsia="zh-CN" w:bidi="ar"/>
        </w:rPr>
        <w:t>对二期规划中城市小区内需改造的庭院燃气管道、立管实施更新改造，并且为符合条件的用户更换金属软管、加装燃气泄漏报警切断装置。</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〔牵头领导：靳广力；牵头单位：区综合行政执法局；责任单位：</w:t>
      </w:r>
      <w:r>
        <w:rPr>
          <w:rFonts w:hint="eastAsia" w:ascii="楷体_GB2312" w:hAnsi="楷体_GB2312" w:eastAsia="楷体_GB2312" w:cs="楷体_GB2312"/>
          <w:color w:val="auto"/>
          <w:sz w:val="32"/>
          <w:szCs w:val="32"/>
          <w:lang w:val="en-US" w:eastAsia="zh-CN"/>
        </w:rPr>
        <w:t>城区街道办事处</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仿宋_GB2312" w:hAnsi="仿宋_GB2312" w:eastAsia="仿宋_GB2312" w:cs="仿宋_GB2312"/>
          <w:i w:val="0"/>
          <w:iCs w:val="0"/>
          <w:color w:val="auto"/>
          <w:kern w:val="0"/>
          <w:sz w:val="32"/>
          <w:szCs w:val="32"/>
          <w:highlight w:val="none"/>
          <w:u w:val="none"/>
          <w:lang w:val="en-US" w:eastAsia="zh-CN" w:bidi="ar"/>
        </w:rPr>
      </w:pPr>
      <w:r>
        <w:rPr>
          <w:rFonts w:hint="eastAsia" w:ascii="仿宋_GB2312" w:hAnsi="仿宋_GB2312" w:eastAsia="仿宋_GB2312" w:cs="仿宋_GB2312"/>
          <w:b w:val="0"/>
          <w:bCs w:val="0"/>
          <w:i w:val="0"/>
          <w:iCs w:val="0"/>
          <w:color w:val="auto"/>
          <w:kern w:val="0"/>
          <w:sz w:val="32"/>
          <w:szCs w:val="32"/>
          <w:highlight w:val="none"/>
          <w:u w:val="none"/>
          <w:lang w:val="en-US" w:eastAsia="zh-CN" w:bidi="ar"/>
        </w:rPr>
        <w:t>114.2024年老旧小区改造项目。</w:t>
      </w:r>
      <w:r>
        <w:rPr>
          <w:rFonts w:hint="eastAsia" w:ascii="仿宋_GB2312" w:hAnsi="仿宋_GB2312" w:eastAsia="仿宋_GB2312" w:cs="仿宋_GB2312"/>
          <w:i w:val="0"/>
          <w:iCs w:val="0"/>
          <w:color w:val="auto"/>
          <w:kern w:val="0"/>
          <w:sz w:val="32"/>
          <w:szCs w:val="32"/>
          <w:highlight w:val="none"/>
          <w:u w:val="none"/>
          <w:lang w:val="en-US" w:eastAsia="zh-CN" w:bidi="ar"/>
        </w:rPr>
        <w:t>改造项目包括基础类、提升类、完善类三大类，涉及34个小区，5433户，建筑面积56.5万平方米。</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〔牵头领导：靳广力；牵头单位：区住房和城乡建设局；责任单位：各</w:t>
      </w:r>
      <w:r>
        <w:rPr>
          <w:rFonts w:hint="eastAsia" w:ascii="楷体_GB2312" w:hAnsi="楷体_GB2312" w:eastAsia="楷体_GB2312" w:cs="楷体_GB2312"/>
          <w:b w:val="0"/>
          <w:bCs w:val="0"/>
          <w:color w:val="auto"/>
          <w:sz w:val="32"/>
          <w:szCs w:val="32"/>
          <w:lang w:val="en-US" w:eastAsia="zh-CN"/>
        </w:rPr>
        <w:t>城区</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_GB2312" w:hAnsi="仿宋_GB2312" w:eastAsia="仿宋_GB2312" w:cs="仿宋_GB2312"/>
          <w:b w:val="0"/>
          <w:bCs w:val="0"/>
          <w:i w:val="0"/>
          <w:iCs w:val="0"/>
          <w:color w:val="auto"/>
          <w:kern w:val="0"/>
          <w:sz w:val="32"/>
          <w:szCs w:val="32"/>
          <w:highlight w:val="none"/>
          <w:u w:val="none"/>
          <w:lang w:val="en-US" w:eastAsia="zh-CN" w:bidi="ar"/>
        </w:rPr>
        <w:t>115.2024年东昌府区农村公路建设项目。</w:t>
      </w:r>
      <w:r>
        <w:rPr>
          <w:rFonts w:hint="eastAsia" w:ascii="仿宋_GB2312" w:hAnsi="仿宋_GB2312" w:eastAsia="仿宋_GB2312" w:cs="仿宋_GB2312"/>
          <w:i w:val="0"/>
          <w:iCs w:val="0"/>
          <w:color w:val="auto"/>
          <w:kern w:val="0"/>
          <w:sz w:val="32"/>
          <w:szCs w:val="32"/>
          <w:highlight w:val="none"/>
          <w:u w:val="none"/>
          <w:lang w:val="en-US" w:eastAsia="zh-CN" w:bidi="ar"/>
        </w:rPr>
        <w:t>新改建农村公路30公里，养护大中修工程140公里，安防工程40公里。</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〔牵头领导：靳广力；牵头单位：区交通运输局；责任单位：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楷体_GB2312" w:hAnsi="楷体_GB2312" w:eastAsia="楷体_GB2312" w:cs="楷体_GB2312"/>
          <w:i w:val="0"/>
          <w:iCs w:val="0"/>
          <w:color w:val="auto"/>
          <w:kern w:val="0"/>
          <w:sz w:val="32"/>
          <w:szCs w:val="32"/>
          <w:highlight w:val="none"/>
          <w:u w:val="none"/>
          <w:lang w:val="en-US" w:eastAsia="zh-CN" w:bidi="ar"/>
        </w:rPr>
      </w:pPr>
      <w:r>
        <w:rPr>
          <w:rFonts w:hint="eastAsia" w:ascii="仿宋_GB2312" w:hAnsi="仿宋_GB2312" w:eastAsia="仿宋_GB2312" w:cs="仿宋_GB2312"/>
          <w:b w:val="0"/>
          <w:bCs w:val="0"/>
          <w:i w:val="0"/>
          <w:iCs w:val="0"/>
          <w:color w:val="auto"/>
          <w:kern w:val="0"/>
          <w:sz w:val="32"/>
          <w:szCs w:val="32"/>
          <w:highlight w:val="none"/>
          <w:u w:val="none"/>
          <w:lang w:val="en-US" w:eastAsia="zh-CN" w:bidi="ar"/>
        </w:rPr>
        <w:t>116.东昌府区2万亩高标准农田建设项目。</w:t>
      </w:r>
      <w:r>
        <w:rPr>
          <w:rFonts w:hint="eastAsia" w:ascii="仿宋_GB2312" w:hAnsi="仿宋_GB2312" w:eastAsia="仿宋_GB2312" w:cs="仿宋_GB2312"/>
          <w:i w:val="0"/>
          <w:iCs w:val="0"/>
          <w:color w:val="auto"/>
          <w:kern w:val="0"/>
          <w:sz w:val="32"/>
          <w:szCs w:val="32"/>
          <w:highlight w:val="none"/>
          <w:u w:val="none"/>
          <w:lang w:val="en-US" w:eastAsia="zh-CN" w:bidi="ar"/>
        </w:rPr>
        <w:t>建设规模2万亩，新修混凝土路15公里、桥15座、涵40座、渠道清淤20公里、渠道衬砌2公里、提水泵站40座、节水管道10000米、变压器6座、高低压线路8000米、白蜡8000株、喷灌200亩、虫情墒情监测系统1套，耕地质量提升2万亩。</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〔牵头领导：胡瑞恒；牵头单位：区农业农村局；责任单位：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楷体_GB2312" w:hAnsi="楷体_GB2312" w:eastAsia="楷体_GB2312" w:cs="楷体_GB2312"/>
          <w:i w:val="0"/>
          <w:iCs w:val="0"/>
          <w:color w:val="auto"/>
          <w:kern w:val="0"/>
          <w:sz w:val="32"/>
          <w:szCs w:val="32"/>
          <w:highlight w:val="none"/>
          <w:u w:val="none"/>
          <w:lang w:val="en-US" w:eastAsia="zh-CN" w:bidi="ar"/>
        </w:rPr>
      </w:pPr>
      <w:r>
        <w:rPr>
          <w:rFonts w:hint="eastAsia" w:ascii="仿宋_GB2312" w:hAnsi="仿宋_GB2312" w:eastAsia="仿宋_GB2312" w:cs="仿宋_GB2312"/>
          <w:b w:val="0"/>
          <w:bCs w:val="0"/>
          <w:i w:val="0"/>
          <w:iCs w:val="0"/>
          <w:color w:val="auto"/>
          <w:kern w:val="0"/>
          <w:sz w:val="32"/>
          <w:szCs w:val="32"/>
          <w:highlight w:val="none"/>
          <w:u w:val="none"/>
          <w:lang w:val="en-US" w:eastAsia="zh-CN" w:bidi="ar"/>
        </w:rPr>
        <w:t>117.东昌府区宜居乡村建设项目。</w:t>
      </w:r>
      <w:r>
        <w:rPr>
          <w:rFonts w:hint="eastAsia" w:ascii="仿宋_GB2312" w:hAnsi="仿宋_GB2312" w:eastAsia="仿宋_GB2312" w:cs="仿宋_GB2312"/>
          <w:i w:val="0"/>
          <w:iCs w:val="0"/>
          <w:color w:val="auto"/>
          <w:kern w:val="0"/>
          <w:sz w:val="32"/>
          <w:szCs w:val="32"/>
          <w:highlight w:val="none"/>
          <w:u w:val="none"/>
          <w:lang w:val="en-US" w:eastAsia="zh-CN" w:bidi="ar"/>
        </w:rPr>
        <w:t>项目主要对侯营镇、广平镇、沙镇镇、梁水镇镇、道口铺街道等5个镇街11个村庄基础设施完备度提升、村容村貌提升、公共服务便利度提升，进一步优化人居环境。</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〔牵头领导：胡瑞恒；牵头单位：区农业农村局；责任单位：</w:t>
      </w:r>
      <w:r>
        <w:rPr>
          <w:rFonts w:hint="eastAsia" w:ascii="楷体_GB2312" w:hAnsi="楷体_GB2312" w:eastAsia="楷体_GB2312" w:cs="楷体_GB2312"/>
          <w:i w:val="0"/>
          <w:iCs w:val="0"/>
          <w:color w:val="auto"/>
          <w:kern w:val="0"/>
          <w:sz w:val="32"/>
          <w:szCs w:val="32"/>
          <w:highlight w:val="none"/>
          <w:u w:val="none"/>
          <w:lang w:val="en-US" w:eastAsia="zh-CN" w:bidi="ar"/>
        </w:rPr>
        <w:t>侯营、广平、沙镇、梁水镇、道口铺等5个镇政府（街道办事处）</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i w:val="0"/>
          <w:iCs w:val="0"/>
          <w:color w:val="auto"/>
          <w:kern w:val="0"/>
          <w:sz w:val="32"/>
          <w:szCs w:val="32"/>
          <w:highlight w:val="none"/>
          <w:u w:val="none"/>
          <w:lang w:val="en-US" w:eastAsia="zh-CN" w:bidi="ar"/>
        </w:rPr>
      </w:pPr>
      <w:r>
        <w:rPr>
          <w:rFonts w:hint="eastAsia" w:ascii="仿宋_GB2312" w:hAnsi="仿宋_GB2312" w:eastAsia="仿宋_GB2312" w:cs="仿宋_GB2312"/>
          <w:b w:val="0"/>
          <w:bCs w:val="0"/>
          <w:i w:val="0"/>
          <w:iCs w:val="0"/>
          <w:color w:val="auto"/>
          <w:kern w:val="0"/>
          <w:sz w:val="32"/>
          <w:szCs w:val="32"/>
          <w:highlight w:val="none"/>
          <w:u w:val="none"/>
          <w:lang w:val="en-US" w:eastAsia="zh-CN" w:bidi="ar"/>
        </w:rPr>
        <w:t>118.东昌府区城市社区党群服务中心迭代升级项目。</w:t>
      </w:r>
      <w:r>
        <w:rPr>
          <w:rFonts w:hint="eastAsia" w:ascii="仿宋_GB2312" w:hAnsi="仿宋_GB2312" w:eastAsia="仿宋_GB2312" w:cs="仿宋_GB2312"/>
          <w:i w:val="0"/>
          <w:iCs w:val="0"/>
          <w:color w:val="auto"/>
          <w:kern w:val="0"/>
          <w:sz w:val="32"/>
          <w:szCs w:val="32"/>
          <w:highlight w:val="none"/>
          <w:u w:val="none"/>
          <w:lang w:val="en-US" w:eastAsia="zh-CN" w:bidi="ar"/>
        </w:rPr>
        <w:t>对5个街道22个有场所但无法较好开</w:t>
      </w:r>
      <w:r>
        <w:rPr>
          <w:rFonts w:hint="eastAsia" w:ascii="仿宋_GB2312" w:hAnsi="仿宋_GB2312" w:eastAsia="仿宋_GB2312" w:cs="仿宋_GB2312"/>
          <w:i w:val="0"/>
          <w:iCs w:val="0"/>
          <w:color w:val="auto"/>
          <w:kern w:val="0"/>
          <w:sz w:val="32"/>
          <w:szCs w:val="32"/>
          <w:u w:val="none"/>
          <w:lang w:val="en-US" w:eastAsia="zh-CN" w:bidi="ar"/>
        </w:rPr>
        <w:t>展为民服务的城市社区党群服务中心进行改造升级，聚焦社区“老小病残急难重”，建立“15分钟服务圈”，突出普惠性、公益性和可操作性，建成集便民服务、文化娱乐、党员教育、幼儿托育、日间照料等“一站式”多功能综合性服务阵地。</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〔牵头领导：王冻、</w:t>
      </w:r>
      <w:r>
        <w:rPr>
          <w:rFonts w:hint="eastAsia" w:ascii="楷体_GB2312" w:hAnsi="楷体_GB2312" w:eastAsia="楷体_GB2312" w:cs="楷体_GB2312"/>
          <w:b w:val="0"/>
          <w:bCs w:val="0"/>
          <w:color w:val="auto"/>
          <w:sz w:val="32"/>
          <w:szCs w:val="32"/>
          <w:highlight w:val="none"/>
        </w:rPr>
        <w:t>赵亚秋</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；牵头单位：区委组织部、区民政局；责任单位：各</w:t>
      </w:r>
      <w:r>
        <w:rPr>
          <w:rFonts w:hint="eastAsia" w:ascii="楷体_GB2312" w:hAnsi="楷体_GB2312" w:eastAsia="楷体_GB2312" w:cs="楷体_GB2312"/>
          <w:b w:val="0"/>
          <w:bCs w:val="0"/>
          <w:i w:val="0"/>
          <w:iCs w:val="0"/>
          <w:color w:val="auto"/>
          <w:kern w:val="0"/>
          <w:sz w:val="32"/>
          <w:szCs w:val="32"/>
          <w:highlight w:val="none"/>
          <w:u w:val="none"/>
          <w:lang w:val="en-US" w:eastAsia="zh-CN" w:bidi="ar"/>
        </w:rPr>
        <w:t>城区街道办事处</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ascii="楷体_GB2312" w:hAnsi="楷体_GB2312" w:eastAsia="楷体_GB2312" w:cs="楷体_GB2312"/>
          <w:i w:val="0"/>
          <w:iCs w:val="0"/>
          <w:color w:val="auto"/>
          <w:kern w:val="0"/>
          <w:sz w:val="32"/>
          <w:szCs w:val="32"/>
          <w:highlight w:val="none"/>
          <w:u w:val="none"/>
          <w:lang w:val="en-US" w:eastAsia="zh-CN" w:bidi="ar"/>
        </w:rPr>
      </w:pPr>
      <w:r>
        <w:rPr>
          <w:rFonts w:hint="eastAsia" w:ascii="仿宋_GB2312" w:hAnsi="仿宋_GB2312" w:eastAsia="仿宋_GB2312" w:cs="仿宋_GB2312"/>
          <w:b w:val="0"/>
          <w:bCs w:val="0"/>
          <w:i w:val="0"/>
          <w:iCs w:val="0"/>
          <w:color w:val="auto"/>
          <w:kern w:val="0"/>
          <w:sz w:val="32"/>
          <w:szCs w:val="32"/>
          <w:highlight w:val="none"/>
          <w:u w:val="none"/>
          <w:lang w:val="en-US" w:eastAsia="zh-CN" w:bidi="ar"/>
        </w:rPr>
        <w:t>119.东昌府区村（居）法律顾问普惠项目。</w:t>
      </w:r>
      <w:r>
        <w:rPr>
          <w:rFonts w:hint="eastAsia" w:ascii="仿宋_GB2312" w:hAnsi="仿宋_GB2312" w:eastAsia="仿宋_GB2312" w:cs="仿宋_GB2312"/>
          <w:i w:val="0"/>
          <w:iCs w:val="0"/>
          <w:color w:val="auto"/>
          <w:kern w:val="0"/>
          <w:sz w:val="32"/>
          <w:szCs w:val="32"/>
          <w:highlight w:val="none"/>
          <w:u w:val="none"/>
          <w:lang w:val="en-US" w:eastAsia="zh-CN" w:bidi="ar"/>
        </w:rPr>
        <w:t>为全区14个镇（街道）及238个新村选聘村居法律顾问，为全区群众提供普惠均等的公共法律服务。</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〔牵头领导：王金楼；牵头单位：区司法局；责任单位：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keepNext w:val="0"/>
        <w:keepLines w:val="0"/>
        <w:pageBreakBefore w:val="0"/>
        <w:widowControl w:val="0"/>
        <w:kinsoku/>
        <w:overflowPunct w:val="0"/>
        <w:topLinePunct/>
        <w:autoSpaceDE w:val="0"/>
        <w:autoSpaceDN w:val="0"/>
        <w:bidi w:val="0"/>
        <w:spacing w:beforeAutospacing="0" w:afterAutospacing="0" w:line="560" w:lineRule="exact"/>
        <w:ind w:left="0" w:leftChars="0" w:firstLine="640" w:firstLineChars="200"/>
        <w:textAlignment w:val="auto"/>
        <w:rPr>
          <w:rFonts w:hint="eastAsia"/>
        </w:rPr>
        <w:sectPr>
          <w:footerReference r:id="rId5" w:type="default"/>
          <w:pgSz w:w="11906" w:h="16838"/>
          <w:pgMar w:top="2041" w:right="1531" w:bottom="1587" w:left="1531" w:header="851" w:footer="992" w:gutter="0"/>
          <w:pgNumType w:fmt="decimal"/>
          <w:cols w:space="425" w:num="1"/>
          <w:docGrid w:type="lines" w:linePitch="312" w:charSpace="0"/>
        </w:sectPr>
      </w:pPr>
      <w:r>
        <w:rPr>
          <w:rFonts w:hint="eastAsia" w:ascii="仿宋_GB2312" w:hAnsi="仿宋_GB2312" w:eastAsia="仿宋_GB2312" w:cs="仿宋_GB2312"/>
          <w:b w:val="0"/>
          <w:bCs w:val="0"/>
          <w:i w:val="0"/>
          <w:iCs w:val="0"/>
          <w:color w:val="auto"/>
          <w:kern w:val="0"/>
          <w:sz w:val="32"/>
          <w:szCs w:val="32"/>
          <w:highlight w:val="none"/>
          <w:u w:val="none"/>
          <w:lang w:val="en-US" w:eastAsia="zh-CN" w:bidi="ar"/>
        </w:rPr>
        <w:t>120.东昌府区残疾儿童康复救助项目。</w:t>
      </w:r>
      <w:r>
        <w:rPr>
          <w:rFonts w:hint="eastAsia" w:ascii="仿宋_GB2312" w:hAnsi="仿宋_GB2312" w:eastAsia="仿宋_GB2312" w:cs="仿宋_GB2312"/>
          <w:i w:val="0"/>
          <w:iCs w:val="0"/>
          <w:color w:val="auto"/>
          <w:kern w:val="0"/>
          <w:sz w:val="32"/>
          <w:szCs w:val="32"/>
          <w:highlight w:val="none"/>
          <w:u w:val="none"/>
          <w:lang w:val="en-US" w:eastAsia="zh-CN" w:bidi="ar"/>
        </w:rPr>
        <w:t>为肢体、智力、言语、听力残疾儿童、孤独症儿童提供康复训练救助，为有需求的残疾儿童提供人工耳蜗植入手术、肢残矫治手术、唇腭裂手术，为残疾儿童适配轮椅、矫形鞋、假肢、康复床、助听器等辅助器具，全年救助不少于400名残疾儿童。</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〔牵头领导：赵亚秋；牵头单位：</w:t>
      </w:r>
      <w:r>
        <w:rPr>
          <w:rFonts w:hint="eastAsia" w:ascii="楷体_GB2312" w:hAnsi="楷体_GB2312" w:eastAsia="楷体_GB2312" w:cs="楷体_GB2312"/>
          <w:b w:val="0"/>
          <w:bCs w:val="0"/>
          <w:color w:val="auto"/>
          <w:sz w:val="32"/>
          <w:szCs w:val="32"/>
          <w:lang w:val="en-US" w:eastAsia="zh-CN"/>
        </w:rPr>
        <w:t>区残疾人联合会</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；责任单位：</w:t>
      </w:r>
      <w:r>
        <w:rPr>
          <w:rFonts w:hint="eastAsia" w:ascii="楷体_GB2312" w:hAnsi="楷体_GB2312" w:eastAsia="楷体_GB2312" w:cs="楷体_GB2312"/>
          <w:b w:val="0"/>
          <w:bCs w:val="0"/>
          <w:color w:val="auto"/>
          <w:sz w:val="32"/>
          <w:szCs w:val="32"/>
        </w:rPr>
        <w:t>各镇政府</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街道办事处</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highlight w:val="none"/>
          <w:u w:val="none"/>
          <w:shd w:val="clear" w:color="auto" w:fill="auto"/>
          <w:lang w:val="en-US" w:eastAsia="zh-CN"/>
        </w:rPr>
        <w:t>〕</w:t>
      </w:r>
    </w:p>
    <w:p>
      <w:pPr>
        <w:ind w:left="0" w:leftChars="0" w:firstLine="0" w:firstLineChars="0"/>
        <w:rPr>
          <w:rFonts w:hint="eastAsia"/>
        </w:rPr>
      </w:pPr>
    </w:p>
    <w:sectPr>
      <w:footerReference r:id="rId6" w:type="default"/>
      <w:pgSz w:w="11906" w:h="16838"/>
      <w:pgMar w:top="2041" w:right="1531" w:bottom="1587"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Arial Unicode MS">
    <w:altName w:val="DejaVu Sans"/>
    <w:panose1 w:val="020B0604020202020204"/>
    <w:charset w:val="00"/>
    <w:family w:val="roman"/>
    <w:pitch w:val="default"/>
    <w:sig w:usb0="00000000" w:usb1="00000000" w:usb2="00000000" w:usb3="00000000" w:csb0="00000001" w:csb1="00000000"/>
  </w:font>
  <w:font w:name="文星简小标宋">
    <w:altName w:val="方正小标宋_GBK"/>
    <w:panose1 w:val="00000000000000000000"/>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-224790</wp:posOffset>
              </wp:positionV>
              <wp:extent cx="643255" cy="60134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43255" cy="6013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17.7pt;height:47.35pt;width:50.65pt;mso-position-horizontal:outside;mso-position-horizontal-relative:margin;z-index:251659264;mso-width-relative:page;mso-height-relative:page;" filled="f" stroked="f" coordsize="21600,21600" o:gfxdata="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y4oUk1gAAAAcBAAAPAAAAAAAAAAEAIAAAADgAAABkcnMvZG93bnJldi54bWxQSwEC&#10;FAAUAAAACACHTuJAOKIe3RkCAAAZBAAADgAAAAAAAAABACAAAAA7AQAAZHJzL2Uyb0RvYy54bWxQ&#10;SwUGAAAAAAYABgBZAQAAxgUAAAAA&#10;">
              <v:fill on="f" focussize="0,0"/>
              <v:stroke on="f" weight="0.5pt"/>
              <v:imagedata o:title=""/>
              <o:lock v:ext="edit" aspectratio="f"/>
              <v:textbox inset="0mm,0mm,0mm,0mm">
                <w:txbxContent>
                  <w:p>
                    <w:pPr>
                      <w:pStyle w:val="1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E8EE7C"/>
    <w:multiLevelType w:val="singleLevel"/>
    <w:tmpl w:val="A9E8EE7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NTQ2YjIwYzQwMTgxN2E4N2ZlNWIzMmExOGYzNjMifQ=="/>
    <w:docVar w:name="KSO_WPS_MARK_KEY" w:val="20ba1b07-f8dc-40b8-92f1-a0729c815a0b"/>
  </w:docVars>
  <w:rsids>
    <w:rsidRoot w:val="00622399"/>
    <w:rsid w:val="00006BF5"/>
    <w:rsid w:val="000101B7"/>
    <w:rsid w:val="00010A19"/>
    <w:rsid w:val="00011F0D"/>
    <w:rsid w:val="00015E78"/>
    <w:rsid w:val="00023EED"/>
    <w:rsid w:val="00033175"/>
    <w:rsid w:val="000366B7"/>
    <w:rsid w:val="00037FCB"/>
    <w:rsid w:val="000432C9"/>
    <w:rsid w:val="000436F5"/>
    <w:rsid w:val="00044EF2"/>
    <w:rsid w:val="00047744"/>
    <w:rsid w:val="00051FA4"/>
    <w:rsid w:val="000523CF"/>
    <w:rsid w:val="00061ED4"/>
    <w:rsid w:val="00061FE7"/>
    <w:rsid w:val="00062EA8"/>
    <w:rsid w:val="00065AF1"/>
    <w:rsid w:val="00065FB1"/>
    <w:rsid w:val="000711DA"/>
    <w:rsid w:val="0007297F"/>
    <w:rsid w:val="0007432B"/>
    <w:rsid w:val="000772E1"/>
    <w:rsid w:val="000778E4"/>
    <w:rsid w:val="000833E9"/>
    <w:rsid w:val="00084B1C"/>
    <w:rsid w:val="00090A5F"/>
    <w:rsid w:val="00091A18"/>
    <w:rsid w:val="00094414"/>
    <w:rsid w:val="00096D7A"/>
    <w:rsid w:val="000A0FBC"/>
    <w:rsid w:val="000A155A"/>
    <w:rsid w:val="000A59BE"/>
    <w:rsid w:val="000A6B29"/>
    <w:rsid w:val="000A7D83"/>
    <w:rsid w:val="000B0222"/>
    <w:rsid w:val="000B2622"/>
    <w:rsid w:val="000B485A"/>
    <w:rsid w:val="000C3F82"/>
    <w:rsid w:val="000C4591"/>
    <w:rsid w:val="000C682C"/>
    <w:rsid w:val="000D0FDB"/>
    <w:rsid w:val="000D16C6"/>
    <w:rsid w:val="000D2F4C"/>
    <w:rsid w:val="000D35CA"/>
    <w:rsid w:val="000D58A8"/>
    <w:rsid w:val="000D699D"/>
    <w:rsid w:val="000D6A01"/>
    <w:rsid w:val="000E2BF3"/>
    <w:rsid w:val="000E7575"/>
    <w:rsid w:val="000F511E"/>
    <w:rsid w:val="000F59E0"/>
    <w:rsid w:val="000F7A4B"/>
    <w:rsid w:val="00100434"/>
    <w:rsid w:val="00102086"/>
    <w:rsid w:val="00104C9F"/>
    <w:rsid w:val="00105CCD"/>
    <w:rsid w:val="00110FA0"/>
    <w:rsid w:val="001112C9"/>
    <w:rsid w:val="00114177"/>
    <w:rsid w:val="00114D42"/>
    <w:rsid w:val="00117EF4"/>
    <w:rsid w:val="0012502C"/>
    <w:rsid w:val="00127277"/>
    <w:rsid w:val="00127B9A"/>
    <w:rsid w:val="00131213"/>
    <w:rsid w:val="00131E44"/>
    <w:rsid w:val="00135AD6"/>
    <w:rsid w:val="00140653"/>
    <w:rsid w:val="00141D75"/>
    <w:rsid w:val="00142D8B"/>
    <w:rsid w:val="00143FBE"/>
    <w:rsid w:val="00144C60"/>
    <w:rsid w:val="001453EE"/>
    <w:rsid w:val="00146301"/>
    <w:rsid w:val="00151055"/>
    <w:rsid w:val="001567B3"/>
    <w:rsid w:val="00156CEC"/>
    <w:rsid w:val="0015712E"/>
    <w:rsid w:val="00160CF7"/>
    <w:rsid w:val="00161126"/>
    <w:rsid w:val="00163DDD"/>
    <w:rsid w:val="00166B4D"/>
    <w:rsid w:val="00170623"/>
    <w:rsid w:val="00174C6B"/>
    <w:rsid w:val="00175CB8"/>
    <w:rsid w:val="00182D81"/>
    <w:rsid w:val="0018720B"/>
    <w:rsid w:val="0018791C"/>
    <w:rsid w:val="001923FA"/>
    <w:rsid w:val="001A53A4"/>
    <w:rsid w:val="001B1363"/>
    <w:rsid w:val="001B1C26"/>
    <w:rsid w:val="001B2C83"/>
    <w:rsid w:val="001B3519"/>
    <w:rsid w:val="001B5BBC"/>
    <w:rsid w:val="001C0D3C"/>
    <w:rsid w:val="001D0BF3"/>
    <w:rsid w:val="001D28E8"/>
    <w:rsid w:val="001D2D4E"/>
    <w:rsid w:val="001D3316"/>
    <w:rsid w:val="001D359C"/>
    <w:rsid w:val="001D3A4A"/>
    <w:rsid w:val="001D6366"/>
    <w:rsid w:val="001D6B89"/>
    <w:rsid w:val="001E025D"/>
    <w:rsid w:val="001E562B"/>
    <w:rsid w:val="001F040A"/>
    <w:rsid w:val="001F14ED"/>
    <w:rsid w:val="001F19CA"/>
    <w:rsid w:val="001F54AF"/>
    <w:rsid w:val="001F7302"/>
    <w:rsid w:val="00204239"/>
    <w:rsid w:val="00204802"/>
    <w:rsid w:val="00207047"/>
    <w:rsid w:val="00210DFB"/>
    <w:rsid w:val="0021141F"/>
    <w:rsid w:val="002148BF"/>
    <w:rsid w:val="00215355"/>
    <w:rsid w:val="00216CB1"/>
    <w:rsid w:val="00220D41"/>
    <w:rsid w:val="00223584"/>
    <w:rsid w:val="002273C4"/>
    <w:rsid w:val="00234D67"/>
    <w:rsid w:val="002375C8"/>
    <w:rsid w:val="00240273"/>
    <w:rsid w:val="00253DB8"/>
    <w:rsid w:val="00255251"/>
    <w:rsid w:val="00255563"/>
    <w:rsid w:val="00255659"/>
    <w:rsid w:val="0025593F"/>
    <w:rsid w:val="002575A7"/>
    <w:rsid w:val="002607E7"/>
    <w:rsid w:val="002632A3"/>
    <w:rsid w:val="002639F8"/>
    <w:rsid w:val="0026719E"/>
    <w:rsid w:val="0027620B"/>
    <w:rsid w:val="00282A3F"/>
    <w:rsid w:val="00287D9C"/>
    <w:rsid w:val="00295EAF"/>
    <w:rsid w:val="00296700"/>
    <w:rsid w:val="002A0E93"/>
    <w:rsid w:val="002A2C82"/>
    <w:rsid w:val="002A4833"/>
    <w:rsid w:val="002A5947"/>
    <w:rsid w:val="002B28CA"/>
    <w:rsid w:val="002B3A1B"/>
    <w:rsid w:val="002C12AE"/>
    <w:rsid w:val="002C2D79"/>
    <w:rsid w:val="002C572D"/>
    <w:rsid w:val="002C76F6"/>
    <w:rsid w:val="002D0C6C"/>
    <w:rsid w:val="002D36D3"/>
    <w:rsid w:val="002D6726"/>
    <w:rsid w:val="002D7CB8"/>
    <w:rsid w:val="002E280B"/>
    <w:rsid w:val="002E2B1C"/>
    <w:rsid w:val="002E5508"/>
    <w:rsid w:val="002E6103"/>
    <w:rsid w:val="002E74EF"/>
    <w:rsid w:val="002E7BB5"/>
    <w:rsid w:val="002F31E7"/>
    <w:rsid w:val="002F4750"/>
    <w:rsid w:val="002F606F"/>
    <w:rsid w:val="00302E41"/>
    <w:rsid w:val="00313FCE"/>
    <w:rsid w:val="00314864"/>
    <w:rsid w:val="00314A21"/>
    <w:rsid w:val="00315AE0"/>
    <w:rsid w:val="0032010A"/>
    <w:rsid w:val="00327110"/>
    <w:rsid w:val="0032794D"/>
    <w:rsid w:val="00330797"/>
    <w:rsid w:val="0033594F"/>
    <w:rsid w:val="00335DDB"/>
    <w:rsid w:val="00340159"/>
    <w:rsid w:val="00341A6F"/>
    <w:rsid w:val="00342C73"/>
    <w:rsid w:val="00347206"/>
    <w:rsid w:val="0035092B"/>
    <w:rsid w:val="00353A31"/>
    <w:rsid w:val="00355A08"/>
    <w:rsid w:val="00361B5E"/>
    <w:rsid w:val="00363003"/>
    <w:rsid w:val="00365265"/>
    <w:rsid w:val="00365E1D"/>
    <w:rsid w:val="00366214"/>
    <w:rsid w:val="00367442"/>
    <w:rsid w:val="0036780C"/>
    <w:rsid w:val="003811F0"/>
    <w:rsid w:val="00384A8F"/>
    <w:rsid w:val="003932D2"/>
    <w:rsid w:val="003968EF"/>
    <w:rsid w:val="0039771B"/>
    <w:rsid w:val="00397DF2"/>
    <w:rsid w:val="003A0C59"/>
    <w:rsid w:val="003B03AB"/>
    <w:rsid w:val="003B6C2B"/>
    <w:rsid w:val="003C3FAE"/>
    <w:rsid w:val="003C5611"/>
    <w:rsid w:val="003D1567"/>
    <w:rsid w:val="003D2164"/>
    <w:rsid w:val="003D4916"/>
    <w:rsid w:val="003D6166"/>
    <w:rsid w:val="003E18CA"/>
    <w:rsid w:val="003E1A66"/>
    <w:rsid w:val="003E3752"/>
    <w:rsid w:val="003E4199"/>
    <w:rsid w:val="003E4E2E"/>
    <w:rsid w:val="003E5B8D"/>
    <w:rsid w:val="003E5F93"/>
    <w:rsid w:val="003E63D0"/>
    <w:rsid w:val="003F347C"/>
    <w:rsid w:val="003F47F8"/>
    <w:rsid w:val="003F5C7A"/>
    <w:rsid w:val="003F7947"/>
    <w:rsid w:val="00404AC7"/>
    <w:rsid w:val="00404E2A"/>
    <w:rsid w:val="004061F4"/>
    <w:rsid w:val="00406D2A"/>
    <w:rsid w:val="004122C9"/>
    <w:rsid w:val="0041283D"/>
    <w:rsid w:val="00414F7F"/>
    <w:rsid w:val="00422B03"/>
    <w:rsid w:val="00424195"/>
    <w:rsid w:val="00427718"/>
    <w:rsid w:val="00432675"/>
    <w:rsid w:val="0043285D"/>
    <w:rsid w:val="00434DBE"/>
    <w:rsid w:val="004403D7"/>
    <w:rsid w:val="0044181A"/>
    <w:rsid w:val="004471E8"/>
    <w:rsid w:val="00451591"/>
    <w:rsid w:val="00453C06"/>
    <w:rsid w:val="004556F1"/>
    <w:rsid w:val="0046455A"/>
    <w:rsid w:val="00465EE0"/>
    <w:rsid w:val="0046659A"/>
    <w:rsid w:val="00466E00"/>
    <w:rsid w:val="004677BA"/>
    <w:rsid w:val="004700F1"/>
    <w:rsid w:val="00474C25"/>
    <w:rsid w:val="00475ACB"/>
    <w:rsid w:val="00475B72"/>
    <w:rsid w:val="004764EF"/>
    <w:rsid w:val="00480A9B"/>
    <w:rsid w:val="004819BD"/>
    <w:rsid w:val="004835FD"/>
    <w:rsid w:val="00483A69"/>
    <w:rsid w:val="00485C44"/>
    <w:rsid w:val="00485E28"/>
    <w:rsid w:val="004919D3"/>
    <w:rsid w:val="00496EF4"/>
    <w:rsid w:val="004A08B2"/>
    <w:rsid w:val="004A49A8"/>
    <w:rsid w:val="004A6B6B"/>
    <w:rsid w:val="004B45ED"/>
    <w:rsid w:val="004B674B"/>
    <w:rsid w:val="004C2B11"/>
    <w:rsid w:val="004E0A10"/>
    <w:rsid w:val="004E16CB"/>
    <w:rsid w:val="004E5550"/>
    <w:rsid w:val="004F31C6"/>
    <w:rsid w:val="004F345F"/>
    <w:rsid w:val="004F66B0"/>
    <w:rsid w:val="004F7CF1"/>
    <w:rsid w:val="005013BA"/>
    <w:rsid w:val="00501638"/>
    <w:rsid w:val="005027E4"/>
    <w:rsid w:val="00506CBC"/>
    <w:rsid w:val="00507F69"/>
    <w:rsid w:val="00511578"/>
    <w:rsid w:val="00515EE1"/>
    <w:rsid w:val="0052059F"/>
    <w:rsid w:val="00525444"/>
    <w:rsid w:val="00540687"/>
    <w:rsid w:val="005464B7"/>
    <w:rsid w:val="005519E2"/>
    <w:rsid w:val="00556486"/>
    <w:rsid w:val="0055669C"/>
    <w:rsid w:val="0055682F"/>
    <w:rsid w:val="00557D5E"/>
    <w:rsid w:val="0056123F"/>
    <w:rsid w:val="0056230C"/>
    <w:rsid w:val="0056373D"/>
    <w:rsid w:val="00564E5A"/>
    <w:rsid w:val="005672D3"/>
    <w:rsid w:val="005674F8"/>
    <w:rsid w:val="00567BE8"/>
    <w:rsid w:val="005753CD"/>
    <w:rsid w:val="00577712"/>
    <w:rsid w:val="00577859"/>
    <w:rsid w:val="0058531F"/>
    <w:rsid w:val="00585EA8"/>
    <w:rsid w:val="00586F18"/>
    <w:rsid w:val="005927FD"/>
    <w:rsid w:val="005933A4"/>
    <w:rsid w:val="00595B0B"/>
    <w:rsid w:val="00596277"/>
    <w:rsid w:val="005969B2"/>
    <w:rsid w:val="00596F5A"/>
    <w:rsid w:val="005A1537"/>
    <w:rsid w:val="005A22B3"/>
    <w:rsid w:val="005A5B95"/>
    <w:rsid w:val="005B0EB8"/>
    <w:rsid w:val="005B244D"/>
    <w:rsid w:val="005B26B3"/>
    <w:rsid w:val="005B3257"/>
    <w:rsid w:val="005C39CE"/>
    <w:rsid w:val="005C5B7A"/>
    <w:rsid w:val="005D47CA"/>
    <w:rsid w:val="005D67C4"/>
    <w:rsid w:val="005E2E03"/>
    <w:rsid w:val="005E5B5E"/>
    <w:rsid w:val="005E7CE8"/>
    <w:rsid w:val="005F4A21"/>
    <w:rsid w:val="005F51D0"/>
    <w:rsid w:val="005F64C5"/>
    <w:rsid w:val="005F7475"/>
    <w:rsid w:val="006102BD"/>
    <w:rsid w:val="00617CF7"/>
    <w:rsid w:val="006218B6"/>
    <w:rsid w:val="00622399"/>
    <w:rsid w:val="00623426"/>
    <w:rsid w:val="006263D2"/>
    <w:rsid w:val="00630CCE"/>
    <w:rsid w:val="0063101E"/>
    <w:rsid w:val="006336B5"/>
    <w:rsid w:val="006362FB"/>
    <w:rsid w:val="00637CB1"/>
    <w:rsid w:val="00657800"/>
    <w:rsid w:val="00660D4C"/>
    <w:rsid w:val="00661802"/>
    <w:rsid w:val="00661FD6"/>
    <w:rsid w:val="00666390"/>
    <w:rsid w:val="00670328"/>
    <w:rsid w:val="006722C6"/>
    <w:rsid w:val="00672699"/>
    <w:rsid w:val="00676CE3"/>
    <w:rsid w:val="006807E2"/>
    <w:rsid w:val="00680D5F"/>
    <w:rsid w:val="00682D77"/>
    <w:rsid w:val="00683E23"/>
    <w:rsid w:val="00685AD3"/>
    <w:rsid w:val="00685FF3"/>
    <w:rsid w:val="00686F0C"/>
    <w:rsid w:val="00692E98"/>
    <w:rsid w:val="00696B28"/>
    <w:rsid w:val="006A40D5"/>
    <w:rsid w:val="006B0701"/>
    <w:rsid w:val="006B0D13"/>
    <w:rsid w:val="006C08C8"/>
    <w:rsid w:val="006C2D92"/>
    <w:rsid w:val="006C4558"/>
    <w:rsid w:val="006C5599"/>
    <w:rsid w:val="006C5688"/>
    <w:rsid w:val="006C749C"/>
    <w:rsid w:val="006D4D8D"/>
    <w:rsid w:val="006E489F"/>
    <w:rsid w:val="006E7322"/>
    <w:rsid w:val="006F081F"/>
    <w:rsid w:val="006F2067"/>
    <w:rsid w:val="006F4691"/>
    <w:rsid w:val="006F68EA"/>
    <w:rsid w:val="006F6A8B"/>
    <w:rsid w:val="00702274"/>
    <w:rsid w:val="00703024"/>
    <w:rsid w:val="00706AB1"/>
    <w:rsid w:val="007100C4"/>
    <w:rsid w:val="00712037"/>
    <w:rsid w:val="0071682B"/>
    <w:rsid w:val="00717766"/>
    <w:rsid w:val="0072264E"/>
    <w:rsid w:val="00731D0E"/>
    <w:rsid w:val="007331E4"/>
    <w:rsid w:val="00733B01"/>
    <w:rsid w:val="00733E1D"/>
    <w:rsid w:val="00737A58"/>
    <w:rsid w:val="00741D96"/>
    <w:rsid w:val="007424D8"/>
    <w:rsid w:val="00743B2B"/>
    <w:rsid w:val="00745D41"/>
    <w:rsid w:val="00745FA0"/>
    <w:rsid w:val="00746434"/>
    <w:rsid w:val="00750B7C"/>
    <w:rsid w:val="00751322"/>
    <w:rsid w:val="007546F9"/>
    <w:rsid w:val="00756275"/>
    <w:rsid w:val="00756D39"/>
    <w:rsid w:val="007579B4"/>
    <w:rsid w:val="00764513"/>
    <w:rsid w:val="00764B4A"/>
    <w:rsid w:val="0076506C"/>
    <w:rsid w:val="007658C3"/>
    <w:rsid w:val="007672AC"/>
    <w:rsid w:val="00772783"/>
    <w:rsid w:val="00775AC4"/>
    <w:rsid w:val="00777F18"/>
    <w:rsid w:val="0078010D"/>
    <w:rsid w:val="007804B1"/>
    <w:rsid w:val="00784712"/>
    <w:rsid w:val="00785D0B"/>
    <w:rsid w:val="007907F3"/>
    <w:rsid w:val="00791172"/>
    <w:rsid w:val="007945C1"/>
    <w:rsid w:val="007947EC"/>
    <w:rsid w:val="007966EC"/>
    <w:rsid w:val="007A006A"/>
    <w:rsid w:val="007A4A0B"/>
    <w:rsid w:val="007A51D8"/>
    <w:rsid w:val="007A548D"/>
    <w:rsid w:val="007A65D2"/>
    <w:rsid w:val="007A7059"/>
    <w:rsid w:val="007B2982"/>
    <w:rsid w:val="007C294F"/>
    <w:rsid w:val="007C7E35"/>
    <w:rsid w:val="007D4689"/>
    <w:rsid w:val="007D5466"/>
    <w:rsid w:val="007F1751"/>
    <w:rsid w:val="007F3F6D"/>
    <w:rsid w:val="007F7E73"/>
    <w:rsid w:val="0080158A"/>
    <w:rsid w:val="00802484"/>
    <w:rsid w:val="008049E4"/>
    <w:rsid w:val="00806CF2"/>
    <w:rsid w:val="008073E9"/>
    <w:rsid w:val="00810467"/>
    <w:rsid w:val="00811C89"/>
    <w:rsid w:val="0081293A"/>
    <w:rsid w:val="00816C85"/>
    <w:rsid w:val="00817484"/>
    <w:rsid w:val="00822A4E"/>
    <w:rsid w:val="00826635"/>
    <w:rsid w:val="00826B4A"/>
    <w:rsid w:val="00827E7A"/>
    <w:rsid w:val="00833B84"/>
    <w:rsid w:val="008340B9"/>
    <w:rsid w:val="00841FF9"/>
    <w:rsid w:val="00846033"/>
    <w:rsid w:val="00852FAC"/>
    <w:rsid w:val="00855F51"/>
    <w:rsid w:val="00856567"/>
    <w:rsid w:val="00861E8B"/>
    <w:rsid w:val="00862852"/>
    <w:rsid w:val="00863B59"/>
    <w:rsid w:val="008653CB"/>
    <w:rsid w:val="0086688C"/>
    <w:rsid w:val="00873AAF"/>
    <w:rsid w:val="00873B58"/>
    <w:rsid w:val="00874C3D"/>
    <w:rsid w:val="00881B13"/>
    <w:rsid w:val="00891C1B"/>
    <w:rsid w:val="0089232C"/>
    <w:rsid w:val="00894F14"/>
    <w:rsid w:val="00895BD4"/>
    <w:rsid w:val="00897A66"/>
    <w:rsid w:val="008A5906"/>
    <w:rsid w:val="008B0048"/>
    <w:rsid w:val="008B1920"/>
    <w:rsid w:val="008B58BA"/>
    <w:rsid w:val="008B6AA7"/>
    <w:rsid w:val="008C023A"/>
    <w:rsid w:val="008C31CB"/>
    <w:rsid w:val="008C4446"/>
    <w:rsid w:val="008C4702"/>
    <w:rsid w:val="008D16FE"/>
    <w:rsid w:val="008D3272"/>
    <w:rsid w:val="008D3F04"/>
    <w:rsid w:val="008D4B56"/>
    <w:rsid w:val="008D58AF"/>
    <w:rsid w:val="008E089E"/>
    <w:rsid w:val="008F047D"/>
    <w:rsid w:val="008F06B9"/>
    <w:rsid w:val="008F15EA"/>
    <w:rsid w:val="008F5991"/>
    <w:rsid w:val="008F5E7E"/>
    <w:rsid w:val="008F7133"/>
    <w:rsid w:val="00900F66"/>
    <w:rsid w:val="009051AE"/>
    <w:rsid w:val="00907AA1"/>
    <w:rsid w:val="009107D5"/>
    <w:rsid w:val="00911405"/>
    <w:rsid w:val="009147F2"/>
    <w:rsid w:val="0092185D"/>
    <w:rsid w:val="00925F93"/>
    <w:rsid w:val="00934DEA"/>
    <w:rsid w:val="00936A50"/>
    <w:rsid w:val="00937B75"/>
    <w:rsid w:val="0094221B"/>
    <w:rsid w:val="009452B1"/>
    <w:rsid w:val="009457DC"/>
    <w:rsid w:val="00946384"/>
    <w:rsid w:val="009525F7"/>
    <w:rsid w:val="00956AB2"/>
    <w:rsid w:val="00960A21"/>
    <w:rsid w:val="0096371D"/>
    <w:rsid w:val="00966713"/>
    <w:rsid w:val="0097008D"/>
    <w:rsid w:val="00971B3F"/>
    <w:rsid w:val="00984763"/>
    <w:rsid w:val="009856E8"/>
    <w:rsid w:val="0098795E"/>
    <w:rsid w:val="00991929"/>
    <w:rsid w:val="00994930"/>
    <w:rsid w:val="00994A30"/>
    <w:rsid w:val="009956ED"/>
    <w:rsid w:val="009A43D0"/>
    <w:rsid w:val="009A4955"/>
    <w:rsid w:val="009A637E"/>
    <w:rsid w:val="009A7858"/>
    <w:rsid w:val="009B0798"/>
    <w:rsid w:val="009B19FD"/>
    <w:rsid w:val="009B2CF1"/>
    <w:rsid w:val="009B3C72"/>
    <w:rsid w:val="009B5185"/>
    <w:rsid w:val="009B6251"/>
    <w:rsid w:val="009C0DB8"/>
    <w:rsid w:val="009C102E"/>
    <w:rsid w:val="009C57D7"/>
    <w:rsid w:val="009C79DA"/>
    <w:rsid w:val="009D0ACC"/>
    <w:rsid w:val="009E1362"/>
    <w:rsid w:val="009E1A43"/>
    <w:rsid w:val="009F113E"/>
    <w:rsid w:val="009F2114"/>
    <w:rsid w:val="009F5E87"/>
    <w:rsid w:val="009F6F2B"/>
    <w:rsid w:val="00A00387"/>
    <w:rsid w:val="00A011CE"/>
    <w:rsid w:val="00A02A14"/>
    <w:rsid w:val="00A02A95"/>
    <w:rsid w:val="00A03EBC"/>
    <w:rsid w:val="00A043AC"/>
    <w:rsid w:val="00A067BB"/>
    <w:rsid w:val="00A07A5A"/>
    <w:rsid w:val="00A1286E"/>
    <w:rsid w:val="00A1359F"/>
    <w:rsid w:val="00A154ED"/>
    <w:rsid w:val="00A16AE3"/>
    <w:rsid w:val="00A22673"/>
    <w:rsid w:val="00A2283D"/>
    <w:rsid w:val="00A2633C"/>
    <w:rsid w:val="00A31FF4"/>
    <w:rsid w:val="00A409C1"/>
    <w:rsid w:val="00A40ED9"/>
    <w:rsid w:val="00A425C2"/>
    <w:rsid w:val="00A43954"/>
    <w:rsid w:val="00A43B57"/>
    <w:rsid w:val="00A45000"/>
    <w:rsid w:val="00A505DD"/>
    <w:rsid w:val="00A50FC3"/>
    <w:rsid w:val="00A51E3B"/>
    <w:rsid w:val="00A5264D"/>
    <w:rsid w:val="00A53B20"/>
    <w:rsid w:val="00A67221"/>
    <w:rsid w:val="00A67C38"/>
    <w:rsid w:val="00A72299"/>
    <w:rsid w:val="00A73D2D"/>
    <w:rsid w:val="00A765CA"/>
    <w:rsid w:val="00A81D22"/>
    <w:rsid w:val="00A8491E"/>
    <w:rsid w:val="00A85AD8"/>
    <w:rsid w:val="00A87AEB"/>
    <w:rsid w:val="00A924FB"/>
    <w:rsid w:val="00AA4946"/>
    <w:rsid w:val="00AB35C0"/>
    <w:rsid w:val="00AB5E67"/>
    <w:rsid w:val="00AB7079"/>
    <w:rsid w:val="00AB72B3"/>
    <w:rsid w:val="00AC0446"/>
    <w:rsid w:val="00AC38D4"/>
    <w:rsid w:val="00AC4932"/>
    <w:rsid w:val="00AC5687"/>
    <w:rsid w:val="00AC5DB9"/>
    <w:rsid w:val="00AD0955"/>
    <w:rsid w:val="00AD182D"/>
    <w:rsid w:val="00AD361B"/>
    <w:rsid w:val="00AD40E4"/>
    <w:rsid w:val="00AE013F"/>
    <w:rsid w:val="00AF2D4D"/>
    <w:rsid w:val="00AF3E9A"/>
    <w:rsid w:val="00AF5C2B"/>
    <w:rsid w:val="00B021BF"/>
    <w:rsid w:val="00B02D9E"/>
    <w:rsid w:val="00B04DEF"/>
    <w:rsid w:val="00B051DB"/>
    <w:rsid w:val="00B07780"/>
    <w:rsid w:val="00B11293"/>
    <w:rsid w:val="00B13A8D"/>
    <w:rsid w:val="00B1583C"/>
    <w:rsid w:val="00B2046D"/>
    <w:rsid w:val="00B20499"/>
    <w:rsid w:val="00B24939"/>
    <w:rsid w:val="00B2494E"/>
    <w:rsid w:val="00B26B4C"/>
    <w:rsid w:val="00B27A76"/>
    <w:rsid w:val="00B37B83"/>
    <w:rsid w:val="00B409F1"/>
    <w:rsid w:val="00B515B6"/>
    <w:rsid w:val="00B5296A"/>
    <w:rsid w:val="00B529A2"/>
    <w:rsid w:val="00B52A8A"/>
    <w:rsid w:val="00B57AE6"/>
    <w:rsid w:val="00B60055"/>
    <w:rsid w:val="00B600B5"/>
    <w:rsid w:val="00B61B47"/>
    <w:rsid w:val="00B63837"/>
    <w:rsid w:val="00B63F8B"/>
    <w:rsid w:val="00B65E08"/>
    <w:rsid w:val="00B67C2C"/>
    <w:rsid w:val="00B70711"/>
    <w:rsid w:val="00B72EF0"/>
    <w:rsid w:val="00B73C9B"/>
    <w:rsid w:val="00B7626F"/>
    <w:rsid w:val="00B8034E"/>
    <w:rsid w:val="00B80F3F"/>
    <w:rsid w:val="00B9062F"/>
    <w:rsid w:val="00B94E2E"/>
    <w:rsid w:val="00B95496"/>
    <w:rsid w:val="00BA49CE"/>
    <w:rsid w:val="00BA5518"/>
    <w:rsid w:val="00BA6F94"/>
    <w:rsid w:val="00BB0666"/>
    <w:rsid w:val="00BB371F"/>
    <w:rsid w:val="00BC02C0"/>
    <w:rsid w:val="00BC3591"/>
    <w:rsid w:val="00BC599F"/>
    <w:rsid w:val="00BC70E2"/>
    <w:rsid w:val="00BD0051"/>
    <w:rsid w:val="00BD0498"/>
    <w:rsid w:val="00BD2CC6"/>
    <w:rsid w:val="00BD5841"/>
    <w:rsid w:val="00BD7643"/>
    <w:rsid w:val="00BE1350"/>
    <w:rsid w:val="00BE301B"/>
    <w:rsid w:val="00BE5416"/>
    <w:rsid w:val="00BF1ECC"/>
    <w:rsid w:val="00BF24C4"/>
    <w:rsid w:val="00BF7363"/>
    <w:rsid w:val="00C0015D"/>
    <w:rsid w:val="00C04BC1"/>
    <w:rsid w:val="00C058D7"/>
    <w:rsid w:val="00C12FA1"/>
    <w:rsid w:val="00C1445C"/>
    <w:rsid w:val="00C17407"/>
    <w:rsid w:val="00C17FE7"/>
    <w:rsid w:val="00C21FBE"/>
    <w:rsid w:val="00C22D17"/>
    <w:rsid w:val="00C251BC"/>
    <w:rsid w:val="00C271F3"/>
    <w:rsid w:val="00C27AA5"/>
    <w:rsid w:val="00C27DA7"/>
    <w:rsid w:val="00C30966"/>
    <w:rsid w:val="00C31396"/>
    <w:rsid w:val="00C31C4E"/>
    <w:rsid w:val="00C34DAD"/>
    <w:rsid w:val="00C34FAE"/>
    <w:rsid w:val="00C35A79"/>
    <w:rsid w:val="00C40FA6"/>
    <w:rsid w:val="00C42D29"/>
    <w:rsid w:val="00C43162"/>
    <w:rsid w:val="00C47838"/>
    <w:rsid w:val="00C52035"/>
    <w:rsid w:val="00C54058"/>
    <w:rsid w:val="00C56B32"/>
    <w:rsid w:val="00C603FA"/>
    <w:rsid w:val="00C64113"/>
    <w:rsid w:val="00C65D79"/>
    <w:rsid w:val="00C66CB2"/>
    <w:rsid w:val="00C678AE"/>
    <w:rsid w:val="00C71D2C"/>
    <w:rsid w:val="00C729C1"/>
    <w:rsid w:val="00C73DE0"/>
    <w:rsid w:val="00C761B7"/>
    <w:rsid w:val="00C77112"/>
    <w:rsid w:val="00C9140D"/>
    <w:rsid w:val="00CA097A"/>
    <w:rsid w:val="00CA2D2B"/>
    <w:rsid w:val="00CA2DD8"/>
    <w:rsid w:val="00CA7AC9"/>
    <w:rsid w:val="00CB4D1C"/>
    <w:rsid w:val="00CC02C5"/>
    <w:rsid w:val="00CC1856"/>
    <w:rsid w:val="00CC1DF6"/>
    <w:rsid w:val="00CC3832"/>
    <w:rsid w:val="00CC3E37"/>
    <w:rsid w:val="00CC6E7A"/>
    <w:rsid w:val="00CD1BC1"/>
    <w:rsid w:val="00CD3BBD"/>
    <w:rsid w:val="00CD3D39"/>
    <w:rsid w:val="00CD41F0"/>
    <w:rsid w:val="00CD718D"/>
    <w:rsid w:val="00CD73F4"/>
    <w:rsid w:val="00CE597E"/>
    <w:rsid w:val="00CF0548"/>
    <w:rsid w:val="00CF06B5"/>
    <w:rsid w:val="00CF2297"/>
    <w:rsid w:val="00CF642E"/>
    <w:rsid w:val="00CF6CBB"/>
    <w:rsid w:val="00D021EE"/>
    <w:rsid w:val="00D05BDC"/>
    <w:rsid w:val="00D07130"/>
    <w:rsid w:val="00D102E1"/>
    <w:rsid w:val="00D2124A"/>
    <w:rsid w:val="00D2195B"/>
    <w:rsid w:val="00D26C5E"/>
    <w:rsid w:val="00D30C5D"/>
    <w:rsid w:val="00D32FED"/>
    <w:rsid w:val="00D3360E"/>
    <w:rsid w:val="00D40316"/>
    <w:rsid w:val="00D425E1"/>
    <w:rsid w:val="00D42951"/>
    <w:rsid w:val="00D4397C"/>
    <w:rsid w:val="00D46B7A"/>
    <w:rsid w:val="00D53C4C"/>
    <w:rsid w:val="00D61B01"/>
    <w:rsid w:val="00D62774"/>
    <w:rsid w:val="00D62A8B"/>
    <w:rsid w:val="00D63090"/>
    <w:rsid w:val="00D63D5E"/>
    <w:rsid w:val="00D657F1"/>
    <w:rsid w:val="00D728C6"/>
    <w:rsid w:val="00D7388D"/>
    <w:rsid w:val="00D7620B"/>
    <w:rsid w:val="00D77F94"/>
    <w:rsid w:val="00D824FE"/>
    <w:rsid w:val="00D85CBB"/>
    <w:rsid w:val="00D92853"/>
    <w:rsid w:val="00D93A69"/>
    <w:rsid w:val="00D949D4"/>
    <w:rsid w:val="00D96402"/>
    <w:rsid w:val="00DA2A2E"/>
    <w:rsid w:val="00DA60E6"/>
    <w:rsid w:val="00DB3311"/>
    <w:rsid w:val="00DB4E41"/>
    <w:rsid w:val="00DB579C"/>
    <w:rsid w:val="00DC2D41"/>
    <w:rsid w:val="00DC3F26"/>
    <w:rsid w:val="00DC4F28"/>
    <w:rsid w:val="00DC7529"/>
    <w:rsid w:val="00DD22FD"/>
    <w:rsid w:val="00DD4FDF"/>
    <w:rsid w:val="00DD7D5A"/>
    <w:rsid w:val="00E00335"/>
    <w:rsid w:val="00E01204"/>
    <w:rsid w:val="00E02E28"/>
    <w:rsid w:val="00E1085F"/>
    <w:rsid w:val="00E14A30"/>
    <w:rsid w:val="00E1627C"/>
    <w:rsid w:val="00E20CC0"/>
    <w:rsid w:val="00E2286B"/>
    <w:rsid w:val="00E314F5"/>
    <w:rsid w:val="00E32210"/>
    <w:rsid w:val="00E3253B"/>
    <w:rsid w:val="00E3401F"/>
    <w:rsid w:val="00E34E6C"/>
    <w:rsid w:val="00E41D91"/>
    <w:rsid w:val="00E43701"/>
    <w:rsid w:val="00E50AAA"/>
    <w:rsid w:val="00E5571B"/>
    <w:rsid w:val="00E60B97"/>
    <w:rsid w:val="00E6585E"/>
    <w:rsid w:val="00E66C3D"/>
    <w:rsid w:val="00E71576"/>
    <w:rsid w:val="00E735B3"/>
    <w:rsid w:val="00E80912"/>
    <w:rsid w:val="00E85867"/>
    <w:rsid w:val="00E86754"/>
    <w:rsid w:val="00E90FB3"/>
    <w:rsid w:val="00E91DAF"/>
    <w:rsid w:val="00E96E5A"/>
    <w:rsid w:val="00EB07F7"/>
    <w:rsid w:val="00EB2356"/>
    <w:rsid w:val="00EB7147"/>
    <w:rsid w:val="00EB74F4"/>
    <w:rsid w:val="00EC1683"/>
    <w:rsid w:val="00EC4E2E"/>
    <w:rsid w:val="00EC5D7B"/>
    <w:rsid w:val="00EC64F6"/>
    <w:rsid w:val="00ED07CF"/>
    <w:rsid w:val="00ED3770"/>
    <w:rsid w:val="00ED5346"/>
    <w:rsid w:val="00ED6C0C"/>
    <w:rsid w:val="00ED77D5"/>
    <w:rsid w:val="00ED79CD"/>
    <w:rsid w:val="00EE0C1C"/>
    <w:rsid w:val="00EF0C8B"/>
    <w:rsid w:val="00EF1450"/>
    <w:rsid w:val="00EF2B4D"/>
    <w:rsid w:val="00EF480D"/>
    <w:rsid w:val="00EF64F0"/>
    <w:rsid w:val="00EF7757"/>
    <w:rsid w:val="00F004AC"/>
    <w:rsid w:val="00F0286A"/>
    <w:rsid w:val="00F03A47"/>
    <w:rsid w:val="00F0432A"/>
    <w:rsid w:val="00F11066"/>
    <w:rsid w:val="00F12414"/>
    <w:rsid w:val="00F140FD"/>
    <w:rsid w:val="00F15C26"/>
    <w:rsid w:val="00F17CB1"/>
    <w:rsid w:val="00F2157F"/>
    <w:rsid w:val="00F257CC"/>
    <w:rsid w:val="00F27AD9"/>
    <w:rsid w:val="00F3295A"/>
    <w:rsid w:val="00F32AAE"/>
    <w:rsid w:val="00F3642E"/>
    <w:rsid w:val="00F37DE6"/>
    <w:rsid w:val="00F47C3F"/>
    <w:rsid w:val="00F5211B"/>
    <w:rsid w:val="00F52141"/>
    <w:rsid w:val="00F5437A"/>
    <w:rsid w:val="00F5496B"/>
    <w:rsid w:val="00F5516F"/>
    <w:rsid w:val="00F60D8D"/>
    <w:rsid w:val="00F613C9"/>
    <w:rsid w:val="00F613E3"/>
    <w:rsid w:val="00F61C88"/>
    <w:rsid w:val="00F679C8"/>
    <w:rsid w:val="00F7303D"/>
    <w:rsid w:val="00F73D38"/>
    <w:rsid w:val="00F75394"/>
    <w:rsid w:val="00F75F92"/>
    <w:rsid w:val="00F77672"/>
    <w:rsid w:val="00F853E9"/>
    <w:rsid w:val="00F85BB3"/>
    <w:rsid w:val="00F86621"/>
    <w:rsid w:val="00F87A59"/>
    <w:rsid w:val="00F9416A"/>
    <w:rsid w:val="00FA2894"/>
    <w:rsid w:val="00FA34E3"/>
    <w:rsid w:val="00FA3B42"/>
    <w:rsid w:val="00FA6262"/>
    <w:rsid w:val="00FA7FC8"/>
    <w:rsid w:val="00FC1B62"/>
    <w:rsid w:val="00FC5656"/>
    <w:rsid w:val="00FC56CF"/>
    <w:rsid w:val="00FC72CE"/>
    <w:rsid w:val="00FD01A1"/>
    <w:rsid w:val="00FD2792"/>
    <w:rsid w:val="00FD50B0"/>
    <w:rsid w:val="00FE5222"/>
    <w:rsid w:val="00FF0145"/>
    <w:rsid w:val="00FF060D"/>
    <w:rsid w:val="00FF2D60"/>
    <w:rsid w:val="00FF4636"/>
    <w:rsid w:val="010158F6"/>
    <w:rsid w:val="01022812"/>
    <w:rsid w:val="01170C55"/>
    <w:rsid w:val="011C50FD"/>
    <w:rsid w:val="011E3D92"/>
    <w:rsid w:val="012766F6"/>
    <w:rsid w:val="01304EBC"/>
    <w:rsid w:val="014C3DE5"/>
    <w:rsid w:val="0154659C"/>
    <w:rsid w:val="015D1EF7"/>
    <w:rsid w:val="016D253A"/>
    <w:rsid w:val="017D4F5C"/>
    <w:rsid w:val="017F6ACD"/>
    <w:rsid w:val="01986716"/>
    <w:rsid w:val="01B43647"/>
    <w:rsid w:val="01B460A3"/>
    <w:rsid w:val="01C4040C"/>
    <w:rsid w:val="01CC7C92"/>
    <w:rsid w:val="01CF7782"/>
    <w:rsid w:val="01DB1C83"/>
    <w:rsid w:val="01FB207F"/>
    <w:rsid w:val="020E2058"/>
    <w:rsid w:val="02255A9C"/>
    <w:rsid w:val="022C0A8A"/>
    <w:rsid w:val="022C2B1B"/>
    <w:rsid w:val="023A5F04"/>
    <w:rsid w:val="023C5A09"/>
    <w:rsid w:val="024141DC"/>
    <w:rsid w:val="02424B59"/>
    <w:rsid w:val="02431913"/>
    <w:rsid w:val="02497534"/>
    <w:rsid w:val="024E68F9"/>
    <w:rsid w:val="0268530E"/>
    <w:rsid w:val="02691984"/>
    <w:rsid w:val="02744367"/>
    <w:rsid w:val="02777BFD"/>
    <w:rsid w:val="028B38AE"/>
    <w:rsid w:val="028D7421"/>
    <w:rsid w:val="02B524D4"/>
    <w:rsid w:val="02B622F2"/>
    <w:rsid w:val="02B7449E"/>
    <w:rsid w:val="02D23086"/>
    <w:rsid w:val="02D45050"/>
    <w:rsid w:val="02ED1C6E"/>
    <w:rsid w:val="02F33311"/>
    <w:rsid w:val="02F36272"/>
    <w:rsid w:val="02F978FA"/>
    <w:rsid w:val="02FB5FC8"/>
    <w:rsid w:val="0310691F"/>
    <w:rsid w:val="032B6C3A"/>
    <w:rsid w:val="032F2286"/>
    <w:rsid w:val="03362DF1"/>
    <w:rsid w:val="033835B9"/>
    <w:rsid w:val="0348159A"/>
    <w:rsid w:val="03547F3F"/>
    <w:rsid w:val="035C261A"/>
    <w:rsid w:val="03922815"/>
    <w:rsid w:val="03990047"/>
    <w:rsid w:val="039A6C28"/>
    <w:rsid w:val="03A72764"/>
    <w:rsid w:val="03C131A3"/>
    <w:rsid w:val="03CA6453"/>
    <w:rsid w:val="03D8291E"/>
    <w:rsid w:val="03DC50F5"/>
    <w:rsid w:val="03EA08A3"/>
    <w:rsid w:val="03ED0224"/>
    <w:rsid w:val="03F075BA"/>
    <w:rsid w:val="04086DAC"/>
    <w:rsid w:val="043B10FF"/>
    <w:rsid w:val="044B69F9"/>
    <w:rsid w:val="04545D1C"/>
    <w:rsid w:val="045D72C7"/>
    <w:rsid w:val="047571DD"/>
    <w:rsid w:val="04784101"/>
    <w:rsid w:val="04822841"/>
    <w:rsid w:val="04844854"/>
    <w:rsid w:val="049B2436"/>
    <w:rsid w:val="049F343C"/>
    <w:rsid w:val="04B1712E"/>
    <w:rsid w:val="04B914C8"/>
    <w:rsid w:val="04DC4690"/>
    <w:rsid w:val="04DD675D"/>
    <w:rsid w:val="04E23E8A"/>
    <w:rsid w:val="04EC1239"/>
    <w:rsid w:val="04EF0201"/>
    <w:rsid w:val="05283431"/>
    <w:rsid w:val="052B25AB"/>
    <w:rsid w:val="05341DD6"/>
    <w:rsid w:val="053548A4"/>
    <w:rsid w:val="05382EED"/>
    <w:rsid w:val="053B6099"/>
    <w:rsid w:val="05430937"/>
    <w:rsid w:val="05444392"/>
    <w:rsid w:val="055E7539"/>
    <w:rsid w:val="05656433"/>
    <w:rsid w:val="05835CF9"/>
    <w:rsid w:val="05882122"/>
    <w:rsid w:val="05901DAA"/>
    <w:rsid w:val="05AA653C"/>
    <w:rsid w:val="05AC4062"/>
    <w:rsid w:val="05AD55A1"/>
    <w:rsid w:val="05F6352F"/>
    <w:rsid w:val="060F639F"/>
    <w:rsid w:val="061A0722"/>
    <w:rsid w:val="06283F63"/>
    <w:rsid w:val="06357858"/>
    <w:rsid w:val="066473A0"/>
    <w:rsid w:val="066E1317"/>
    <w:rsid w:val="06862B05"/>
    <w:rsid w:val="068E5516"/>
    <w:rsid w:val="069C5846"/>
    <w:rsid w:val="06AB256C"/>
    <w:rsid w:val="06AE6F3C"/>
    <w:rsid w:val="06B77514"/>
    <w:rsid w:val="06B8457A"/>
    <w:rsid w:val="06D363D0"/>
    <w:rsid w:val="06DD45EE"/>
    <w:rsid w:val="06EC73EC"/>
    <w:rsid w:val="0708176C"/>
    <w:rsid w:val="071148F5"/>
    <w:rsid w:val="0711714C"/>
    <w:rsid w:val="072639A0"/>
    <w:rsid w:val="072E6CF9"/>
    <w:rsid w:val="073F4D6A"/>
    <w:rsid w:val="075E138C"/>
    <w:rsid w:val="07832ABA"/>
    <w:rsid w:val="078C2BF6"/>
    <w:rsid w:val="078F70EB"/>
    <w:rsid w:val="07921036"/>
    <w:rsid w:val="07AB2623"/>
    <w:rsid w:val="07B0770E"/>
    <w:rsid w:val="07BC1251"/>
    <w:rsid w:val="07C0280D"/>
    <w:rsid w:val="07C92A31"/>
    <w:rsid w:val="07CC2E96"/>
    <w:rsid w:val="07D63618"/>
    <w:rsid w:val="07E01DA1"/>
    <w:rsid w:val="07E7243A"/>
    <w:rsid w:val="07EF18DF"/>
    <w:rsid w:val="07EF46DA"/>
    <w:rsid w:val="07FF14A4"/>
    <w:rsid w:val="08034185"/>
    <w:rsid w:val="080524F4"/>
    <w:rsid w:val="08163734"/>
    <w:rsid w:val="081768CD"/>
    <w:rsid w:val="08446DA9"/>
    <w:rsid w:val="084C38DA"/>
    <w:rsid w:val="08693B44"/>
    <w:rsid w:val="086E1AA3"/>
    <w:rsid w:val="08700BF2"/>
    <w:rsid w:val="08872B64"/>
    <w:rsid w:val="089808CE"/>
    <w:rsid w:val="08D46E3C"/>
    <w:rsid w:val="08D77648"/>
    <w:rsid w:val="08E25FED"/>
    <w:rsid w:val="08EA2A34"/>
    <w:rsid w:val="08ED6E6B"/>
    <w:rsid w:val="091A73CE"/>
    <w:rsid w:val="096133B5"/>
    <w:rsid w:val="096B1B3E"/>
    <w:rsid w:val="096E162E"/>
    <w:rsid w:val="09750C0F"/>
    <w:rsid w:val="097A083C"/>
    <w:rsid w:val="09853C1B"/>
    <w:rsid w:val="09907BA7"/>
    <w:rsid w:val="09AE4BD5"/>
    <w:rsid w:val="09B169F9"/>
    <w:rsid w:val="09B31624"/>
    <w:rsid w:val="09B63701"/>
    <w:rsid w:val="09DB4F16"/>
    <w:rsid w:val="09E332B1"/>
    <w:rsid w:val="09EC7123"/>
    <w:rsid w:val="0A0419B9"/>
    <w:rsid w:val="0A1C0CEF"/>
    <w:rsid w:val="0A223681"/>
    <w:rsid w:val="0A360A84"/>
    <w:rsid w:val="0A4A209B"/>
    <w:rsid w:val="0A4C7414"/>
    <w:rsid w:val="0A546A76"/>
    <w:rsid w:val="0A6D0301"/>
    <w:rsid w:val="0A8A5A6A"/>
    <w:rsid w:val="0AA07F0D"/>
    <w:rsid w:val="0AA272FB"/>
    <w:rsid w:val="0AA277E2"/>
    <w:rsid w:val="0ABE2DEF"/>
    <w:rsid w:val="0ADD6A6C"/>
    <w:rsid w:val="0B0B2368"/>
    <w:rsid w:val="0B6F575C"/>
    <w:rsid w:val="0B8D2240"/>
    <w:rsid w:val="0B922181"/>
    <w:rsid w:val="0B925AA8"/>
    <w:rsid w:val="0B9F4F76"/>
    <w:rsid w:val="0BA53A2D"/>
    <w:rsid w:val="0BB023D2"/>
    <w:rsid w:val="0BB55310"/>
    <w:rsid w:val="0BBB4905"/>
    <w:rsid w:val="0BBC7179"/>
    <w:rsid w:val="0BCF0AAA"/>
    <w:rsid w:val="0BD63080"/>
    <w:rsid w:val="0BF24799"/>
    <w:rsid w:val="0BFB200C"/>
    <w:rsid w:val="0C044C22"/>
    <w:rsid w:val="0C061FF2"/>
    <w:rsid w:val="0C197B20"/>
    <w:rsid w:val="0C1A73D9"/>
    <w:rsid w:val="0C346B5F"/>
    <w:rsid w:val="0C7927C4"/>
    <w:rsid w:val="0C8879BF"/>
    <w:rsid w:val="0CB11DFB"/>
    <w:rsid w:val="0CB673C8"/>
    <w:rsid w:val="0CB9190B"/>
    <w:rsid w:val="0CB9192E"/>
    <w:rsid w:val="0CBB6836"/>
    <w:rsid w:val="0CD45C4C"/>
    <w:rsid w:val="0CD46CA9"/>
    <w:rsid w:val="0CE57E5A"/>
    <w:rsid w:val="0CF5493A"/>
    <w:rsid w:val="0CFE3283"/>
    <w:rsid w:val="0CFF53BF"/>
    <w:rsid w:val="0D0E77D8"/>
    <w:rsid w:val="0D1223A6"/>
    <w:rsid w:val="0D1D5845"/>
    <w:rsid w:val="0D4B1DC0"/>
    <w:rsid w:val="0D4C612B"/>
    <w:rsid w:val="0D510B45"/>
    <w:rsid w:val="0D6214AA"/>
    <w:rsid w:val="0D784346"/>
    <w:rsid w:val="0D8458C4"/>
    <w:rsid w:val="0D8C6527"/>
    <w:rsid w:val="0D9B3D80"/>
    <w:rsid w:val="0DAF6D36"/>
    <w:rsid w:val="0DBC6E0C"/>
    <w:rsid w:val="0DD54685"/>
    <w:rsid w:val="0DD74949"/>
    <w:rsid w:val="0E072E58"/>
    <w:rsid w:val="0E0A401C"/>
    <w:rsid w:val="0E360EDA"/>
    <w:rsid w:val="0E6B7390"/>
    <w:rsid w:val="0E8536A2"/>
    <w:rsid w:val="0E93572F"/>
    <w:rsid w:val="0EAA0A3B"/>
    <w:rsid w:val="0EB126E9"/>
    <w:rsid w:val="0EB36461"/>
    <w:rsid w:val="0EB45D35"/>
    <w:rsid w:val="0EB71A00"/>
    <w:rsid w:val="0ECF2B6F"/>
    <w:rsid w:val="0EDB46F0"/>
    <w:rsid w:val="0EEC54CF"/>
    <w:rsid w:val="0EEE56EB"/>
    <w:rsid w:val="0EFE77DE"/>
    <w:rsid w:val="0F0C5DF2"/>
    <w:rsid w:val="0F1467D4"/>
    <w:rsid w:val="0F1E7D2D"/>
    <w:rsid w:val="0F2811FF"/>
    <w:rsid w:val="0F3A0931"/>
    <w:rsid w:val="0F67724C"/>
    <w:rsid w:val="0F6A7F9F"/>
    <w:rsid w:val="0F7D081D"/>
    <w:rsid w:val="0FA638D0"/>
    <w:rsid w:val="0FAB0EE6"/>
    <w:rsid w:val="0FBC31D6"/>
    <w:rsid w:val="0FBC7598"/>
    <w:rsid w:val="0FC4644C"/>
    <w:rsid w:val="0FDF5034"/>
    <w:rsid w:val="0FE12B5A"/>
    <w:rsid w:val="0FE306F8"/>
    <w:rsid w:val="10010453"/>
    <w:rsid w:val="1001144E"/>
    <w:rsid w:val="10060813"/>
    <w:rsid w:val="10236AC8"/>
    <w:rsid w:val="102D1B20"/>
    <w:rsid w:val="10324EB6"/>
    <w:rsid w:val="10400731"/>
    <w:rsid w:val="104B27B9"/>
    <w:rsid w:val="104D01F0"/>
    <w:rsid w:val="105E064F"/>
    <w:rsid w:val="106965D5"/>
    <w:rsid w:val="106E79CC"/>
    <w:rsid w:val="108C6F6A"/>
    <w:rsid w:val="10947D08"/>
    <w:rsid w:val="109F459D"/>
    <w:rsid w:val="10B169D0"/>
    <w:rsid w:val="10B657AF"/>
    <w:rsid w:val="10D70CB4"/>
    <w:rsid w:val="10EA019F"/>
    <w:rsid w:val="10F22B45"/>
    <w:rsid w:val="11177283"/>
    <w:rsid w:val="11196324"/>
    <w:rsid w:val="11220530"/>
    <w:rsid w:val="11292A0B"/>
    <w:rsid w:val="11357601"/>
    <w:rsid w:val="113A4C18"/>
    <w:rsid w:val="11533A80"/>
    <w:rsid w:val="11537A88"/>
    <w:rsid w:val="11597F07"/>
    <w:rsid w:val="115E4270"/>
    <w:rsid w:val="11673533"/>
    <w:rsid w:val="117B2B3A"/>
    <w:rsid w:val="11904E1C"/>
    <w:rsid w:val="11A93066"/>
    <w:rsid w:val="11AE2F10"/>
    <w:rsid w:val="11B86BCD"/>
    <w:rsid w:val="11BC387F"/>
    <w:rsid w:val="11BD58B2"/>
    <w:rsid w:val="11F272A1"/>
    <w:rsid w:val="12042B30"/>
    <w:rsid w:val="12092BEF"/>
    <w:rsid w:val="120D5E88"/>
    <w:rsid w:val="121F704C"/>
    <w:rsid w:val="12266AB1"/>
    <w:rsid w:val="122A3EB1"/>
    <w:rsid w:val="12380A2C"/>
    <w:rsid w:val="123F000C"/>
    <w:rsid w:val="124835D6"/>
    <w:rsid w:val="124C235E"/>
    <w:rsid w:val="1287761F"/>
    <w:rsid w:val="128C6BCE"/>
    <w:rsid w:val="12A14823"/>
    <w:rsid w:val="12A3059B"/>
    <w:rsid w:val="12B10BE9"/>
    <w:rsid w:val="12B10F0A"/>
    <w:rsid w:val="12B502CE"/>
    <w:rsid w:val="12B72298"/>
    <w:rsid w:val="12D917A3"/>
    <w:rsid w:val="12EA7F78"/>
    <w:rsid w:val="12ED1061"/>
    <w:rsid w:val="130B23A5"/>
    <w:rsid w:val="13143247"/>
    <w:rsid w:val="1319260B"/>
    <w:rsid w:val="131E2317"/>
    <w:rsid w:val="133631BD"/>
    <w:rsid w:val="13737F6D"/>
    <w:rsid w:val="13750189"/>
    <w:rsid w:val="137831C7"/>
    <w:rsid w:val="13A20852"/>
    <w:rsid w:val="13C0517C"/>
    <w:rsid w:val="13CA2D61"/>
    <w:rsid w:val="13CC58CF"/>
    <w:rsid w:val="13D6187C"/>
    <w:rsid w:val="13F32104"/>
    <w:rsid w:val="140D682E"/>
    <w:rsid w:val="14230FDE"/>
    <w:rsid w:val="14263231"/>
    <w:rsid w:val="14373691"/>
    <w:rsid w:val="14423DE3"/>
    <w:rsid w:val="14627FE2"/>
    <w:rsid w:val="14700951"/>
    <w:rsid w:val="147246C9"/>
    <w:rsid w:val="148D505F"/>
    <w:rsid w:val="148E0DD7"/>
    <w:rsid w:val="14A979BF"/>
    <w:rsid w:val="14AD2CD6"/>
    <w:rsid w:val="14C667C2"/>
    <w:rsid w:val="15032E84"/>
    <w:rsid w:val="15064D30"/>
    <w:rsid w:val="150F4D78"/>
    <w:rsid w:val="151316CF"/>
    <w:rsid w:val="151823B4"/>
    <w:rsid w:val="152A0AFF"/>
    <w:rsid w:val="152C2A08"/>
    <w:rsid w:val="15423023"/>
    <w:rsid w:val="15437E13"/>
    <w:rsid w:val="155913E5"/>
    <w:rsid w:val="157F7A93"/>
    <w:rsid w:val="1584460A"/>
    <w:rsid w:val="15DE625D"/>
    <w:rsid w:val="15E25A94"/>
    <w:rsid w:val="15E66DC0"/>
    <w:rsid w:val="15E73BE4"/>
    <w:rsid w:val="15E95318"/>
    <w:rsid w:val="16033793"/>
    <w:rsid w:val="164442E3"/>
    <w:rsid w:val="164F06B9"/>
    <w:rsid w:val="16506CFC"/>
    <w:rsid w:val="16576642"/>
    <w:rsid w:val="1663363A"/>
    <w:rsid w:val="1665785E"/>
    <w:rsid w:val="16677B31"/>
    <w:rsid w:val="166A18B1"/>
    <w:rsid w:val="167069E6"/>
    <w:rsid w:val="16985F3D"/>
    <w:rsid w:val="16A14F2D"/>
    <w:rsid w:val="16AC47EE"/>
    <w:rsid w:val="16B066BC"/>
    <w:rsid w:val="16CD459E"/>
    <w:rsid w:val="16D056D6"/>
    <w:rsid w:val="16DA54C4"/>
    <w:rsid w:val="16E53C9C"/>
    <w:rsid w:val="16F642EC"/>
    <w:rsid w:val="1702000F"/>
    <w:rsid w:val="172E5DEC"/>
    <w:rsid w:val="173914CE"/>
    <w:rsid w:val="173B52B1"/>
    <w:rsid w:val="174753BE"/>
    <w:rsid w:val="174808AE"/>
    <w:rsid w:val="17705BF0"/>
    <w:rsid w:val="17732E3B"/>
    <w:rsid w:val="177D585E"/>
    <w:rsid w:val="17883AAA"/>
    <w:rsid w:val="178C7A89"/>
    <w:rsid w:val="179606CE"/>
    <w:rsid w:val="179731E9"/>
    <w:rsid w:val="179845D8"/>
    <w:rsid w:val="17996410"/>
    <w:rsid w:val="17A77BC2"/>
    <w:rsid w:val="17B549CB"/>
    <w:rsid w:val="17BC1655"/>
    <w:rsid w:val="17C13FB8"/>
    <w:rsid w:val="17C261B5"/>
    <w:rsid w:val="17C53EB4"/>
    <w:rsid w:val="17CE7E68"/>
    <w:rsid w:val="17F06BDC"/>
    <w:rsid w:val="17FD74A9"/>
    <w:rsid w:val="17FF44C5"/>
    <w:rsid w:val="180476D6"/>
    <w:rsid w:val="180D49CF"/>
    <w:rsid w:val="181514B1"/>
    <w:rsid w:val="182061EA"/>
    <w:rsid w:val="18286DCF"/>
    <w:rsid w:val="1833416F"/>
    <w:rsid w:val="184A3267"/>
    <w:rsid w:val="18510387"/>
    <w:rsid w:val="185F31B6"/>
    <w:rsid w:val="186367BF"/>
    <w:rsid w:val="186B3030"/>
    <w:rsid w:val="186E7023"/>
    <w:rsid w:val="1890511D"/>
    <w:rsid w:val="18BE15BB"/>
    <w:rsid w:val="18C748B7"/>
    <w:rsid w:val="18D45952"/>
    <w:rsid w:val="18E35B95"/>
    <w:rsid w:val="19010DAE"/>
    <w:rsid w:val="19050CEF"/>
    <w:rsid w:val="190A1374"/>
    <w:rsid w:val="19355CC5"/>
    <w:rsid w:val="195C58CA"/>
    <w:rsid w:val="196109ED"/>
    <w:rsid w:val="196A1E12"/>
    <w:rsid w:val="198E5682"/>
    <w:rsid w:val="19924EC5"/>
    <w:rsid w:val="19DB387D"/>
    <w:rsid w:val="19DD44CE"/>
    <w:rsid w:val="19F76BFA"/>
    <w:rsid w:val="19F87471"/>
    <w:rsid w:val="19FC3617"/>
    <w:rsid w:val="1A0758B3"/>
    <w:rsid w:val="1A112AF0"/>
    <w:rsid w:val="1A126AA2"/>
    <w:rsid w:val="1A18683E"/>
    <w:rsid w:val="1A21070D"/>
    <w:rsid w:val="1A2461FC"/>
    <w:rsid w:val="1A27385F"/>
    <w:rsid w:val="1A2B77F4"/>
    <w:rsid w:val="1A3674DF"/>
    <w:rsid w:val="1A4F2DB6"/>
    <w:rsid w:val="1A554870"/>
    <w:rsid w:val="1A5A3C35"/>
    <w:rsid w:val="1A5B16EB"/>
    <w:rsid w:val="1A700BC8"/>
    <w:rsid w:val="1A754849"/>
    <w:rsid w:val="1A7A361D"/>
    <w:rsid w:val="1A7A7197"/>
    <w:rsid w:val="1A9133CF"/>
    <w:rsid w:val="1A9D6217"/>
    <w:rsid w:val="1AA76FFE"/>
    <w:rsid w:val="1AB00E85"/>
    <w:rsid w:val="1AC95F38"/>
    <w:rsid w:val="1AD60FA6"/>
    <w:rsid w:val="1AF12574"/>
    <w:rsid w:val="1B041A9B"/>
    <w:rsid w:val="1B087B35"/>
    <w:rsid w:val="1B0F1B05"/>
    <w:rsid w:val="1B1D686F"/>
    <w:rsid w:val="1B291859"/>
    <w:rsid w:val="1B29365C"/>
    <w:rsid w:val="1B296F29"/>
    <w:rsid w:val="1B324BB2"/>
    <w:rsid w:val="1B490755"/>
    <w:rsid w:val="1B4B228C"/>
    <w:rsid w:val="1B4C2E7C"/>
    <w:rsid w:val="1B523B67"/>
    <w:rsid w:val="1B5C578B"/>
    <w:rsid w:val="1B6469E6"/>
    <w:rsid w:val="1B8C640B"/>
    <w:rsid w:val="1B972963"/>
    <w:rsid w:val="1BA3160C"/>
    <w:rsid w:val="1BA535D6"/>
    <w:rsid w:val="1BB0405F"/>
    <w:rsid w:val="1BC534F8"/>
    <w:rsid w:val="1BCD6BF3"/>
    <w:rsid w:val="1BE7619F"/>
    <w:rsid w:val="1BED658D"/>
    <w:rsid w:val="1C0025BA"/>
    <w:rsid w:val="1C0320AA"/>
    <w:rsid w:val="1C0D567A"/>
    <w:rsid w:val="1C1A3A32"/>
    <w:rsid w:val="1C2303F0"/>
    <w:rsid w:val="1C485D0F"/>
    <w:rsid w:val="1C4B3B99"/>
    <w:rsid w:val="1C4F67E6"/>
    <w:rsid w:val="1C512E16"/>
    <w:rsid w:val="1C5775E1"/>
    <w:rsid w:val="1C705195"/>
    <w:rsid w:val="1C7468B0"/>
    <w:rsid w:val="1C7A1B98"/>
    <w:rsid w:val="1C7F11AB"/>
    <w:rsid w:val="1C850D11"/>
    <w:rsid w:val="1C856F63"/>
    <w:rsid w:val="1C890801"/>
    <w:rsid w:val="1C8B7B23"/>
    <w:rsid w:val="1C9B0535"/>
    <w:rsid w:val="1CB05BC1"/>
    <w:rsid w:val="1CB82E95"/>
    <w:rsid w:val="1CD31A7D"/>
    <w:rsid w:val="1CEC4364"/>
    <w:rsid w:val="1D17405F"/>
    <w:rsid w:val="1D250641"/>
    <w:rsid w:val="1D322C8F"/>
    <w:rsid w:val="1D3A7D4E"/>
    <w:rsid w:val="1D437B3C"/>
    <w:rsid w:val="1D6848BB"/>
    <w:rsid w:val="1D890308"/>
    <w:rsid w:val="1D9358D1"/>
    <w:rsid w:val="1D951428"/>
    <w:rsid w:val="1D987198"/>
    <w:rsid w:val="1D9B566F"/>
    <w:rsid w:val="1DA22F90"/>
    <w:rsid w:val="1DBC1A6F"/>
    <w:rsid w:val="1DD0420E"/>
    <w:rsid w:val="1DD121FC"/>
    <w:rsid w:val="1DDB37DB"/>
    <w:rsid w:val="1DEE7774"/>
    <w:rsid w:val="1DF47EFC"/>
    <w:rsid w:val="1E0D7210"/>
    <w:rsid w:val="1E1C3A65"/>
    <w:rsid w:val="1E2A6014"/>
    <w:rsid w:val="1E334EC9"/>
    <w:rsid w:val="1E347780"/>
    <w:rsid w:val="1E3F4573"/>
    <w:rsid w:val="1E4E07A0"/>
    <w:rsid w:val="1E6E7EF3"/>
    <w:rsid w:val="1E7151E1"/>
    <w:rsid w:val="1E7B2A34"/>
    <w:rsid w:val="1E7D6144"/>
    <w:rsid w:val="1E827BFE"/>
    <w:rsid w:val="1E9C5B99"/>
    <w:rsid w:val="1E9E630C"/>
    <w:rsid w:val="1EB2035E"/>
    <w:rsid w:val="1EDF32A6"/>
    <w:rsid w:val="1EEF03AE"/>
    <w:rsid w:val="1EF060A1"/>
    <w:rsid w:val="1EFF2E3A"/>
    <w:rsid w:val="1F2A5C23"/>
    <w:rsid w:val="1F2B2044"/>
    <w:rsid w:val="1F344F83"/>
    <w:rsid w:val="1F44616C"/>
    <w:rsid w:val="1F476969"/>
    <w:rsid w:val="1F58270D"/>
    <w:rsid w:val="1F59095F"/>
    <w:rsid w:val="1F664E2A"/>
    <w:rsid w:val="1F6E1F30"/>
    <w:rsid w:val="1F7237CF"/>
    <w:rsid w:val="1F734778"/>
    <w:rsid w:val="1F881244"/>
    <w:rsid w:val="1F901EA7"/>
    <w:rsid w:val="1F976DBF"/>
    <w:rsid w:val="1FA242FD"/>
    <w:rsid w:val="1FA327A6"/>
    <w:rsid w:val="1FAF4A23"/>
    <w:rsid w:val="1FD453F5"/>
    <w:rsid w:val="1FD46E59"/>
    <w:rsid w:val="1FD71884"/>
    <w:rsid w:val="1FE04780"/>
    <w:rsid w:val="1FF266BE"/>
    <w:rsid w:val="1FFE46B3"/>
    <w:rsid w:val="20134146"/>
    <w:rsid w:val="201B5C14"/>
    <w:rsid w:val="20234AC9"/>
    <w:rsid w:val="20262200"/>
    <w:rsid w:val="202A40A9"/>
    <w:rsid w:val="20370355"/>
    <w:rsid w:val="203942EC"/>
    <w:rsid w:val="20473A90"/>
    <w:rsid w:val="208A6672"/>
    <w:rsid w:val="20BD26E7"/>
    <w:rsid w:val="20D12B0B"/>
    <w:rsid w:val="20D3449A"/>
    <w:rsid w:val="20F546B7"/>
    <w:rsid w:val="21010C88"/>
    <w:rsid w:val="210C3822"/>
    <w:rsid w:val="21153ABF"/>
    <w:rsid w:val="21182154"/>
    <w:rsid w:val="21221225"/>
    <w:rsid w:val="2130145F"/>
    <w:rsid w:val="213C4AA6"/>
    <w:rsid w:val="21577510"/>
    <w:rsid w:val="21A47E8B"/>
    <w:rsid w:val="21A77A4A"/>
    <w:rsid w:val="21D06ED2"/>
    <w:rsid w:val="21D4251F"/>
    <w:rsid w:val="21D544E9"/>
    <w:rsid w:val="21EF01DD"/>
    <w:rsid w:val="21F137D6"/>
    <w:rsid w:val="220124C7"/>
    <w:rsid w:val="22045743"/>
    <w:rsid w:val="221F2A19"/>
    <w:rsid w:val="22267426"/>
    <w:rsid w:val="2232322B"/>
    <w:rsid w:val="2237485C"/>
    <w:rsid w:val="223B06AB"/>
    <w:rsid w:val="22477195"/>
    <w:rsid w:val="22552F34"/>
    <w:rsid w:val="228026A7"/>
    <w:rsid w:val="22B92448"/>
    <w:rsid w:val="22D60519"/>
    <w:rsid w:val="22D878DF"/>
    <w:rsid w:val="22DE1EFF"/>
    <w:rsid w:val="22F117B5"/>
    <w:rsid w:val="22F62969"/>
    <w:rsid w:val="23014331"/>
    <w:rsid w:val="231A79AB"/>
    <w:rsid w:val="233D1B3B"/>
    <w:rsid w:val="23413777"/>
    <w:rsid w:val="234A330A"/>
    <w:rsid w:val="236666DC"/>
    <w:rsid w:val="237338DC"/>
    <w:rsid w:val="238454A4"/>
    <w:rsid w:val="23871813"/>
    <w:rsid w:val="23A229BA"/>
    <w:rsid w:val="23A644C5"/>
    <w:rsid w:val="23DC4AE4"/>
    <w:rsid w:val="23E26A49"/>
    <w:rsid w:val="23E32EED"/>
    <w:rsid w:val="23EE5446"/>
    <w:rsid w:val="24047B0B"/>
    <w:rsid w:val="24084702"/>
    <w:rsid w:val="24117007"/>
    <w:rsid w:val="24177023"/>
    <w:rsid w:val="24516B08"/>
    <w:rsid w:val="2452597D"/>
    <w:rsid w:val="24547947"/>
    <w:rsid w:val="24813650"/>
    <w:rsid w:val="248A2471"/>
    <w:rsid w:val="24AC375F"/>
    <w:rsid w:val="24BA6669"/>
    <w:rsid w:val="24BF3C9C"/>
    <w:rsid w:val="24CC1BD3"/>
    <w:rsid w:val="24CC3C45"/>
    <w:rsid w:val="24D32F62"/>
    <w:rsid w:val="24D42836"/>
    <w:rsid w:val="24F904EE"/>
    <w:rsid w:val="24FE75BC"/>
    <w:rsid w:val="250D7AF6"/>
    <w:rsid w:val="25115838"/>
    <w:rsid w:val="2519649B"/>
    <w:rsid w:val="251C3122"/>
    <w:rsid w:val="251D7032"/>
    <w:rsid w:val="252F3730"/>
    <w:rsid w:val="253F23A5"/>
    <w:rsid w:val="25631700"/>
    <w:rsid w:val="256E4A38"/>
    <w:rsid w:val="25875AFA"/>
    <w:rsid w:val="258B7398"/>
    <w:rsid w:val="258E6E89"/>
    <w:rsid w:val="259037A7"/>
    <w:rsid w:val="259A5742"/>
    <w:rsid w:val="259D531E"/>
    <w:rsid w:val="25A039D0"/>
    <w:rsid w:val="25C07624"/>
    <w:rsid w:val="25C72A2D"/>
    <w:rsid w:val="25DA526E"/>
    <w:rsid w:val="25DC5E46"/>
    <w:rsid w:val="25DE12CE"/>
    <w:rsid w:val="25E35426"/>
    <w:rsid w:val="25E97009"/>
    <w:rsid w:val="25F54465"/>
    <w:rsid w:val="25FC6A5F"/>
    <w:rsid w:val="260D0749"/>
    <w:rsid w:val="26121868"/>
    <w:rsid w:val="261301D0"/>
    <w:rsid w:val="261E602A"/>
    <w:rsid w:val="262D1C7D"/>
    <w:rsid w:val="264D6D44"/>
    <w:rsid w:val="266100F9"/>
    <w:rsid w:val="269746A7"/>
    <w:rsid w:val="26B172D2"/>
    <w:rsid w:val="26D905D7"/>
    <w:rsid w:val="26DF7388"/>
    <w:rsid w:val="26ED7BDF"/>
    <w:rsid w:val="27111B1F"/>
    <w:rsid w:val="27292BC0"/>
    <w:rsid w:val="272950BB"/>
    <w:rsid w:val="272E1912"/>
    <w:rsid w:val="274C6FFB"/>
    <w:rsid w:val="274D1B69"/>
    <w:rsid w:val="27550B20"/>
    <w:rsid w:val="275D2FB6"/>
    <w:rsid w:val="27644686"/>
    <w:rsid w:val="27734588"/>
    <w:rsid w:val="278F0C96"/>
    <w:rsid w:val="279A752A"/>
    <w:rsid w:val="279B588D"/>
    <w:rsid w:val="27A45BF5"/>
    <w:rsid w:val="27A47C23"/>
    <w:rsid w:val="27A6670B"/>
    <w:rsid w:val="27C36147"/>
    <w:rsid w:val="27C923FA"/>
    <w:rsid w:val="27D36DD5"/>
    <w:rsid w:val="27EB6814"/>
    <w:rsid w:val="27F05BD9"/>
    <w:rsid w:val="27F07987"/>
    <w:rsid w:val="28152891"/>
    <w:rsid w:val="28327F9F"/>
    <w:rsid w:val="28547D0B"/>
    <w:rsid w:val="285861CA"/>
    <w:rsid w:val="287D22A8"/>
    <w:rsid w:val="28844E69"/>
    <w:rsid w:val="28892155"/>
    <w:rsid w:val="2893029D"/>
    <w:rsid w:val="28A644E9"/>
    <w:rsid w:val="28AA222B"/>
    <w:rsid w:val="28CA467C"/>
    <w:rsid w:val="28D901D1"/>
    <w:rsid w:val="28ED3EC6"/>
    <w:rsid w:val="28FD67FF"/>
    <w:rsid w:val="29023E15"/>
    <w:rsid w:val="29096190"/>
    <w:rsid w:val="292813A2"/>
    <w:rsid w:val="292A6EC8"/>
    <w:rsid w:val="292F2399"/>
    <w:rsid w:val="294154F9"/>
    <w:rsid w:val="29695EB0"/>
    <w:rsid w:val="297837F9"/>
    <w:rsid w:val="29791990"/>
    <w:rsid w:val="299E44F8"/>
    <w:rsid w:val="29A44ECD"/>
    <w:rsid w:val="29AB625B"/>
    <w:rsid w:val="29B175E9"/>
    <w:rsid w:val="29B328DF"/>
    <w:rsid w:val="29B82AEC"/>
    <w:rsid w:val="29BA46F0"/>
    <w:rsid w:val="29BE7895"/>
    <w:rsid w:val="29C9048F"/>
    <w:rsid w:val="29D37560"/>
    <w:rsid w:val="29DD3F3B"/>
    <w:rsid w:val="29EA3F8B"/>
    <w:rsid w:val="29EC0622"/>
    <w:rsid w:val="29FE2238"/>
    <w:rsid w:val="2A070FB7"/>
    <w:rsid w:val="2A0D75E3"/>
    <w:rsid w:val="2A180908"/>
    <w:rsid w:val="2A202233"/>
    <w:rsid w:val="2A3E07E7"/>
    <w:rsid w:val="2A4F7685"/>
    <w:rsid w:val="2A54236F"/>
    <w:rsid w:val="2A5516E3"/>
    <w:rsid w:val="2A5A2289"/>
    <w:rsid w:val="2A6361EE"/>
    <w:rsid w:val="2A6428AE"/>
    <w:rsid w:val="2A644E65"/>
    <w:rsid w:val="2A786887"/>
    <w:rsid w:val="2A7C19A5"/>
    <w:rsid w:val="2A886F33"/>
    <w:rsid w:val="2A9E488F"/>
    <w:rsid w:val="2AB63060"/>
    <w:rsid w:val="2AD0584D"/>
    <w:rsid w:val="2ADF3CE2"/>
    <w:rsid w:val="2AEF03C9"/>
    <w:rsid w:val="2AFB23EC"/>
    <w:rsid w:val="2B014AD3"/>
    <w:rsid w:val="2B1C5463"/>
    <w:rsid w:val="2B2152D3"/>
    <w:rsid w:val="2B25249A"/>
    <w:rsid w:val="2B2A4871"/>
    <w:rsid w:val="2B381D70"/>
    <w:rsid w:val="2B503DF1"/>
    <w:rsid w:val="2B514BE0"/>
    <w:rsid w:val="2B5D5F1F"/>
    <w:rsid w:val="2B620B9B"/>
    <w:rsid w:val="2B6300C5"/>
    <w:rsid w:val="2B876854"/>
    <w:rsid w:val="2B8925CC"/>
    <w:rsid w:val="2B9721A0"/>
    <w:rsid w:val="2B9B5E5B"/>
    <w:rsid w:val="2BA55567"/>
    <w:rsid w:val="2BB471DF"/>
    <w:rsid w:val="2BB67139"/>
    <w:rsid w:val="2BC45765"/>
    <w:rsid w:val="2BC61D62"/>
    <w:rsid w:val="2BCC070B"/>
    <w:rsid w:val="2BFA0DD4"/>
    <w:rsid w:val="2BFA5278"/>
    <w:rsid w:val="2C097269"/>
    <w:rsid w:val="2C1F0B68"/>
    <w:rsid w:val="2C1F55B2"/>
    <w:rsid w:val="2C3D700C"/>
    <w:rsid w:val="2C47420C"/>
    <w:rsid w:val="2C477D91"/>
    <w:rsid w:val="2C6B1370"/>
    <w:rsid w:val="2C917DD1"/>
    <w:rsid w:val="2C920DBC"/>
    <w:rsid w:val="2C956D4E"/>
    <w:rsid w:val="2CAF6062"/>
    <w:rsid w:val="2CB5119F"/>
    <w:rsid w:val="2CBB4F16"/>
    <w:rsid w:val="2CD02445"/>
    <w:rsid w:val="2CD15DCE"/>
    <w:rsid w:val="2CD74D58"/>
    <w:rsid w:val="2CDF1A1E"/>
    <w:rsid w:val="2D1D5BA2"/>
    <w:rsid w:val="2D2A1ACA"/>
    <w:rsid w:val="2D2C7B3E"/>
    <w:rsid w:val="2D300825"/>
    <w:rsid w:val="2D393907"/>
    <w:rsid w:val="2D3A16A4"/>
    <w:rsid w:val="2D3E1538"/>
    <w:rsid w:val="2D52657E"/>
    <w:rsid w:val="2D5C42E2"/>
    <w:rsid w:val="2D5D3974"/>
    <w:rsid w:val="2D6055AE"/>
    <w:rsid w:val="2D6E079B"/>
    <w:rsid w:val="2D776454"/>
    <w:rsid w:val="2D81362A"/>
    <w:rsid w:val="2D847798"/>
    <w:rsid w:val="2D8F4899"/>
    <w:rsid w:val="2D962D7E"/>
    <w:rsid w:val="2DA27975"/>
    <w:rsid w:val="2DB33930"/>
    <w:rsid w:val="2DC07DFB"/>
    <w:rsid w:val="2DCA0C7A"/>
    <w:rsid w:val="2DDC36EA"/>
    <w:rsid w:val="2DF301D1"/>
    <w:rsid w:val="2DF87595"/>
    <w:rsid w:val="2E004F2E"/>
    <w:rsid w:val="2E073606"/>
    <w:rsid w:val="2E0C3040"/>
    <w:rsid w:val="2E1D469E"/>
    <w:rsid w:val="2E253775"/>
    <w:rsid w:val="2E364D82"/>
    <w:rsid w:val="2E455D26"/>
    <w:rsid w:val="2E6E7857"/>
    <w:rsid w:val="2E6F2411"/>
    <w:rsid w:val="2EA97960"/>
    <w:rsid w:val="2EBC25D0"/>
    <w:rsid w:val="2EC8340B"/>
    <w:rsid w:val="2ECB6A58"/>
    <w:rsid w:val="2ED43E1F"/>
    <w:rsid w:val="2ED7364E"/>
    <w:rsid w:val="2EE43FBD"/>
    <w:rsid w:val="2EEA7197"/>
    <w:rsid w:val="2EEB47D5"/>
    <w:rsid w:val="2EED4C20"/>
    <w:rsid w:val="2EF733B8"/>
    <w:rsid w:val="2F0C0F9B"/>
    <w:rsid w:val="2F1E74CF"/>
    <w:rsid w:val="2F3B5E89"/>
    <w:rsid w:val="2F3C5BA7"/>
    <w:rsid w:val="2F442C73"/>
    <w:rsid w:val="2F4528E5"/>
    <w:rsid w:val="2F4B1946"/>
    <w:rsid w:val="2F57653D"/>
    <w:rsid w:val="2F603644"/>
    <w:rsid w:val="2F792957"/>
    <w:rsid w:val="2F8337D6"/>
    <w:rsid w:val="2F945E80"/>
    <w:rsid w:val="2F967065"/>
    <w:rsid w:val="2F9C59C9"/>
    <w:rsid w:val="2FAC28ED"/>
    <w:rsid w:val="2FC20970"/>
    <w:rsid w:val="2FC3270B"/>
    <w:rsid w:val="2FC965F2"/>
    <w:rsid w:val="2FCC7508"/>
    <w:rsid w:val="2FD91648"/>
    <w:rsid w:val="2FEA73B1"/>
    <w:rsid w:val="2FEF49C8"/>
    <w:rsid w:val="2FEF68B1"/>
    <w:rsid w:val="2FF268B1"/>
    <w:rsid w:val="300466C5"/>
    <w:rsid w:val="301B7A4B"/>
    <w:rsid w:val="30297828"/>
    <w:rsid w:val="302C22B8"/>
    <w:rsid w:val="30556F21"/>
    <w:rsid w:val="30570B9D"/>
    <w:rsid w:val="306C415A"/>
    <w:rsid w:val="308570DA"/>
    <w:rsid w:val="308A3535"/>
    <w:rsid w:val="30937A49"/>
    <w:rsid w:val="30986E0D"/>
    <w:rsid w:val="309A6B08"/>
    <w:rsid w:val="30A13E86"/>
    <w:rsid w:val="30A67A16"/>
    <w:rsid w:val="30A90D52"/>
    <w:rsid w:val="30B8529F"/>
    <w:rsid w:val="30C145B6"/>
    <w:rsid w:val="30C81DAD"/>
    <w:rsid w:val="30D81900"/>
    <w:rsid w:val="30F87111"/>
    <w:rsid w:val="31102E48"/>
    <w:rsid w:val="311A5A74"/>
    <w:rsid w:val="312753EB"/>
    <w:rsid w:val="313409C1"/>
    <w:rsid w:val="31366A31"/>
    <w:rsid w:val="314D3E18"/>
    <w:rsid w:val="31523460"/>
    <w:rsid w:val="315C7DFC"/>
    <w:rsid w:val="317D41BA"/>
    <w:rsid w:val="317E24A7"/>
    <w:rsid w:val="31D001E4"/>
    <w:rsid w:val="31D75713"/>
    <w:rsid w:val="31EA5447"/>
    <w:rsid w:val="31EE7A1E"/>
    <w:rsid w:val="31FA50AB"/>
    <w:rsid w:val="321D3A6E"/>
    <w:rsid w:val="321F4985"/>
    <w:rsid w:val="32333D6D"/>
    <w:rsid w:val="32560D2E"/>
    <w:rsid w:val="32603512"/>
    <w:rsid w:val="32696CB3"/>
    <w:rsid w:val="32713DBA"/>
    <w:rsid w:val="327678C5"/>
    <w:rsid w:val="3287136F"/>
    <w:rsid w:val="3296737C"/>
    <w:rsid w:val="32A379BA"/>
    <w:rsid w:val="32B31CDC"/>
    <w:rsid w:val="32BE00D2"/>
    <w:rsid w:val="32CE56D4"/>
    <w:rsid w:val="32F01183"/>
    <w:rsid w:val="32FD126C"/>
    <w:rsid w:val="33134E71"/>
    <w:rsid w:val="331A7FAD"/>
    <w:rsid w:val="331E378C"/>
    <w:rsid w:val="332D1844"/>
    <w:rsid w:val="333F7A14"/>
    <w:rsid w:val="3341553A"/>
    <w:rsid w:val="33550FE6"/>
    <w:rsid w:val="335833C5"/>
    <w:rsid w:val="335A317C"/>
    <w:rsid w:val="335F00B6"/>
    <w:rsid w:val="33775400"/>
    <w:rsid w:val="337B4EF0"/>
    <w:rsid w:val="33A53D1B"/>
    <w:rsid w:val="33AB32FB"/>
    <w:rsid w:val="33BE302F"/>
    <w:rsid w:val="33C12028"/>
    <w:rsid w:val="33C5616B"/>
    <w:rsid w:val="33EF7789"/>
    <w:rsid w:val="340B2C05"/>
    <w:rsid w:val="3428494C"/>
    <w:rsid w:val="342B78DC"/>
    <w:rsid w:val="34313801"/>
    <w:rsid w:val="3431735D"/>
    <w:rsid w:val="34324646"/>
    <w:rsid w:val="343F3CA4"/>
    <w:rsid w:val="344D7F0F"/>
    <w:rsid w:val="34594B05"/>
    <w:rsid w:val="346E382F"/>
    <w:rsid w:val="34A27BFF"/>
    <w:rsid w:val="34B75D23"/>
    <w:rsid w:val="34BA1A48"/>
    <w:rsid w:val="34C77AD0"/>
    <w:rsid w:val="34D238A7"/>
    <w:rsid w:val="34D31C7B"/>
    <w:rsid w:val="34D47C15"/>
    <w:rsid w:val="34DA3AEF"/>
    <w:rsid w:val="34E72BCD"/>
    <w:rsid w:val="34F82570"/>
    <w:rsid w:val="34FD7B87"/>
    <w:rsid w:val="352708A0"/>
    <w:rsid w:val="352B006A"/>
    <w:rsid w:val="353C7339"/>
    <w:rsid w:val="35731BF7"/>
    <w:rsid w:val="357941BE"/>
    <w:rsid w:val="357A11D7"/>
    <w:rsid w:val="359613EA"/>
    <w:rsid w:val="359C2EFC"/>
    <w:rsid w:val="35A40002"/>
    <w:rsid w:val="35B51639"/>
    <w:rsid w:val="35BA127A"/>
    <w:rsid w:val="35C020D4"/>
    <w:rsid w:val="35CE44E9"/>
    <w:rsid w:val="35E623C9"/>
    <w:rsid w:val="35EF5837"/>
    <w:rsid w:val="35F5260C"/>
    <w:rsid w:val="3604298F"/>
    <w:rsid w:val="360A4309"/>
    <w:rsid w:val="361E7328"/>
    <w:rsid w:val="36235F06"/>
    <w:rsid w:val="36296F45"/>
    <w:rsid w:val="362C172B"/>
    <w:rsid w:val="36361FAE"/>
    <w:rsid w:val="363B6152"/>
    <w:rsid w:val="365D7403"/>
    <w:rsid w:val="367B5841"/>
    <w:rsid w:val="3687595A"/>
    <w:rsid w:val="36934FDA"/>
    <w:rsid w:val="369D517D"/>
    <w:rsid w:val="36BB5A02"/>
    <w:rsid w:val="36C00E6C"/>
    <w:rsid w:val="36CE17DB"/>
    <w:rsid w:val="36D27D53"/>
    <w:rsid w:val="36DF3621"/>
    <w:rsid w:val="36E42DAC"/>
    <w:rsid w:val="36F079A3"/>
    <w:rsid w:val="370559AC"/>
    <w:rsid w:val="37220343"/>
    <w:rsid w:val="372E34D5"/>
    <w:rsid w:val="3744384B"/>
    <w:rsid w:val="374B1868"/>
    <w:rsid w:val="375B1664"/>
    <w:rsid w:val="37623CD1"/>
    <w:rsid w:val="376932B2"/>
    <w:rsid w:val="376D0FF4"/>
    <w:rsid w:val="377B67EB"/>
    <w:rsid w:val="377F4883"/>
    <w:rsid w:val="37986A75"/>
    <w:rsid w:val="37B409D1"/>
    <w:rsid w:val="37C15D3C"/>
    <w:rsid w:val="37DF3574"/>
    <w:rsid w:val="37E138A3"/>
    <w:rsid w:val="37EC7131"/>
    <w:rsid w:val="37EE0D54"/>
    <w:rsid w:val="37F86295"/>
    <w:rsid w:val="38156F95"/>
    <w:rsid w:val="38204558"/>
    <w:rsid w:val="383A4582"/>
    <w:rsid w:val="38575383"/>
    <w:rsid w:val="386E7C75"/>
    <w:rsid w:val="388303A3"/>
    <w:rsid w:val="3891486E"/>
    <w:rsid w:val="389E6F8B"/>
    <w:rsid w:val="38A031AF"/>
    <w:rsid w:val="38AA3B82"/>
    <w:rsid w:val="38C53311"/>
    <w:rsid w:val="38D66725"/>
    <w:rsid w:val="39094CCC"/>
    <w:rsid w:val="39356718"/>
    <w:rsid w:val="39447B32"/>
    <w:rsid w:val="3946634B"/>
    <w:rsid w:val="394B4267"/>
    <w:rsid w:val="395F58F3"/>
    <w:rsid w:val="39627FB8"/>
    <w:rsid w:val="396D0F74"/>
    <w:rsid w:val="396F26D5"/>
    <w:rsid w:val="397877DC"/>
    <w:rsid w:val="397A4E80"/>
    <w:rsid w:val="398301F6"/>
    <w:rsid w:val="3988287A"/>
    <w:rsid w:val="39904B26"/>
    <w:rsid w:val="39A45084"/>
    <w:rsid w:val="39BC3D54"/>
    <w:rsid w:val="39CB3F06"/>
    <w:rsid w:val="39CF119D"/>
    <w:rsid w:val="39D879B0"/>
    <w:rsid w:val="39DF7641"/>
    <w:rsid w:val="3A123F38"/>
    <w:rsid w:val="3A361392"/>
    <w:rsid w:val="3A6A5C99"/>
    <w:rsid w:val="3A712BA9"/>
    <w:rsid w:val="3A9248CD"/>
    <w:rsid w:val="3AAA1C17"/>
    <w:rsid w:val="3AC37B9E"/>
    <w:rsid w:val="3ACD36C9"/>
    <w:rsid w:val="3AE209FC"/>
    <w:rsid w:val="3AE55824"/>
    <w:rsid w:val="3AFE01B5"/>
    <w:rsid w:val="3B124BE4"/>
    <w:rsid w:val="3B1968D4"/>
    <w:rsid w:val="3B4E14F1"/>
    <w:rsid w:val="3B6F39F6"/>
    <w:rsid w:val="3B941073"/>
    <w:rsid w:val="3BA753CD"/>
    <w:rsid w:val="3BB21311"/>
    <w:rsid w:val="3BBA0580"/>
    <w:rsid w:val="3BBF7944"/>
    <w:rsid w:val="3BC62B1B"/>
    <w:rsid w:val="3BCE402B"/>
    <w:rsid w:val="3BD66A3C"/>
    <w:rsid w:val="3BE949C1"/>
    <w:rsid w:val="3BFA4E20"/>
    <w:rsid w:val="3BFC46F4"/>
    <w:rsid w:val="3C190B22"/>
    <w:rsid w:val="3C2F4ACA"/>
    <w:rsid w:val="3C335514"/>
    <w:rsid w:val="3C466AEE"/>
    <w:rsid w:val="3C4B1A87"/>
    <w:rsid w:val="3C4E5BA1"/>
    <w:rsid w:val="3C5F52E9"/>
    <w:rsid w:val="3C6A3884"/>
    <w:rsid w:val="3C7F0E81"/>
    <w:rsid w:val="3C9943D8"/>
    <w:rsid w:val="3CAD3C40"/>
    <w:rsid w:val="3CB7061B"/>
    <w:rsid w:val="3CBB297D"/>
    <w:rsid w:val="3CC15BDA"/>
    <w:rsid w:val="3CCA4A7D"/>
    <w:rsid w:val="3CCB2319"/>
    <w:rsid w:val="3CD37937"/>
    <w:rsid w:val="3CE8111C"/>
    <w:rsid w:val="3CEB2289"/>
    <w:rsid w:val="3D102070"/>
    <w:rsid w:val="3D1A47BB"/>
    <w:rsid w:val="3D31661F"/>
    <w:rsid w:val="3D3E2AEA"/>
    <w:rsid w:val="3D4A2BD7"/>
    <w:rsid w:val="3D4A5933"/>
    <w:rsid w:val="3D4D73DE"/>
    <w:rsid w:val="3D545A7C"/>
    <w:rsid w:val="3D5A1371"/>
    <w:rsid w:val="3D5D4702"/>
    <w:rsid w:val="3D68358F"/>
    <w:rsid w:val="3D8F23E9"/>
    <w:rsid w:val="3D9904A8"/>
    <w:rsid w:val="3DA51919"/>
    <w:rsid w:val="3DA71478"/>
    <w:rsid w:val="3DBA1008"/>
    <w:rsid w:val="3DBB238D"/>
    <w:rsid w:val="3DD376D7"/>
    <w:rsid w:val="3DDB3E54"/>
    <w:rsid w:val="3DDC5D56"/>
    <w:rsid w:val="3DDF40F0"/>
    <w:rsid w:val="3DE03BA2"/>
    <w:rsid w:val="3DE81767"/>
    <w:rsid w:val="3DEB04D3"/>
    <w:rsid w:val="3E06228D"/>
    <w:rsid w:val="3E0C2BE9"/>
    <w:rsid w:val="3E1C107E"/>
    <w:rsid w:val="3E1F291C"/>
    <w:rsid w:val="3E232BD3"/>
    <w:rsid w:val="3E2A3F18"/>
    <w:rsid w:val="3E4D46DB"/>
    <w:rsid w:val="3E56617D"/>
    <w:rsid w:val="3E5720B6"/>
    <w:rsid w:val="3E5B32B3"/>
    <w:rsid w:val="3E614CE2"/>
    <w:rsid w:val="3E62176E"/>
    <w:rsid w:val="3E704F26"/>
    <w:rsid w:val="3E7148C6"/>
    <w:rsid w:val="3E720C9E"/>
    <w:rsid w:val="3E726D16"/>
    <w:rsid w:val="3E7569E0"/>
    <w:rsid w:val="3E764F0D"/>
    <w:rsid w:val="3E815385"/>
    <w:rsid w:val="3E962535"/>
    <w:rsid w:val="3EAD19B7"/>
    <w:rsid w:val="3EB56DDC"/>
    <w:rsid w:val="3EB92D70"/>
    <w:rsid w:val="3ECB3672"/>
    <w:rsid w:val="3ED13BA2"/>
    <w:rsid w:val="3ED7695E"/>
    <w:rsid w:val="3EDB4A95"/>
    <w:rsid w:val="3EE11AEF"/>
    <w:rsid w:val="3EE651E8"/>
    <w:rsid w:val="3EE93FB4"/>
    <w:rsid w:val="3EEC21F6"/>
    <w:rsid w:val="3EEC4EF4"/>
    <w:rsid w:val="3F011B1C"/>
    <w:rsid w:val="3F322AD5"/>
    <w:rsid w:val="3F375A43"/>
    <w:rsid w:val="3F3964DE"/>
    <w:rsid w:val="3F3E135A"/>
    <w:rsid w:val="3F400294"/>
    <w:rsid w:val="3F492CF5"/>
    <w:rsid w:val="3F5356B7"/>
    <w:rsid w:val="3F6853D5"/>
    <w:rsid w:val="3F706F37"/>
    <w:rsid w:val="3F744EE9"/>
    <w:rsid w:val="3F830EED"/>
    <w:rsid w:val="3F87756C"/>
    <w:rsid w:val="3F8B74A4"/>
    <w:rsid w:val="3F9115F7"/>
    <w:rsid w:val="3F9445FB"/>
    <w:rsid w:val="3F9609BC"/>
    <w:rsid w:val="3F97427B"/>
    <w:rsid w:val="3F9E1E4C"/>
    <w:rsid w:val="3FB86B84"/>
    <w:rsid w:val="3FCC262F"/>
    <w:rsid w:val="3FEF6C7C"/>
    <w:rsid w:val="401B5627"/>
    <w:rsid w:val="40300A2C"/>
    <w:rsid w:val="404A3B8B"/>
    <w:rsid w:val="40C1415E"/>
    <w:rsid w:val="40CA7FC1"/>
    <w:rsid w:val="40D479EE"/>
    <w:rsid w:val="40E51714"/>
    <w:rsid w:val="41004DB7"/>
    <w:rsid w:val="410D193E"/>
    <w:rsid w:val="41197AF6"/>
    <w:rsid w:val="412A5860"/>
    <w:rsid w:val="412F10C8"/>
    <w:rsid w:val="41362456"/>
    <w:rsid w:val="41656898"/>
    <w:rsid w:val="417D2420"/>
    <w:rsid w:val="4182744A"/>
    <w:rsid w:val="41931657"/>
    <w:rsid w:val="41AF0320"/>
    <w:rsid w:val="41B4781F"/>
    <w:rsid w:val="41CC6917"/>
    <w:rsid w:val="41D61543"/>
    <w:rsid w:val="41F81E66"/>
    <w:rsid w:val="42097B6B"/>
    <w:rsid w:val="420B38E3"/>
    <w:rsid w:val="4226071D"/>
    <w:rsid w:val="422C09A7"/>
    <w:rsid w:val="423F0B8B"/>
    <w:rsid w:val="425012F6"/>
    <w:rsid w:val="425B7242"/>
    <w:rsid w:val="425E3E6C"/>
    <w:rsid w:val="428611BC"/>
    <w:rsid w:val="42A339EA"/>
    <w:rsid w:val="42A8350A"/>
    <w:rsid w:val="42BC1727"/>
    <w:rsid w:val="42CD14C2"/>
    <w:rsid w:val="42D0766F"/>
    <w:rsid w:val="431B0766"/>
    <w:rsid w:val="4320516C"/>
    <w:rsid w:val="43322B3E"/>
    <w:rsid w:val="43452E25"/>
    <w:rsid w:val="434B7D0F"/>
    <w:rsid w:val="43544FFA"/>
    <w:rsid w:val="435A0EBC"/>
    <w:rsid w:val="435B43F6"/>
    <w:rsid w:val="43757F79"/>
    <w:rsid w:val="437B7838"/>
    <w:rsid w:val="437C43A5"/>
    <w:rsid w:val="43822DB3"/>
    <w:rsid w:val="438356FB"/>
    <w:rsid w:val="438576C5"/>
    <w:rsid w:val="4388655A"/>
    <w:rsid w:val="438F40A0"/>
    <w:rsid w:val="43A20F27"/>
    <w:rsid w:val="43A713E9"/>
    <w:rsid w:val="43A7763B"/>
    <w:rsid w:val="43C31F9B"/>
    <w:rsid w:val="43C90498"/>
    <w:rsid w:val="43C96EDA"/>
    <w:rsid w:val="43D033FB"/>
    <w:rsid w:val="43FB4774"/>
    <w:rsid w:val="440727AF"/>
    <w:rsid w:val="44224F14"/>
    <w:rsid w:val="442A5AAE"/>
    <w:rsid w:val="442C58C7"/>
    <w:rsid w:val="44316F41"/>
    <w:rsid w:val="443D1D4E"/>
    <w:rsid w:val="444E68E9"/>
    <w:rsid w:val="445B4CE5"/>
    <w:rsid w:val="445D551F"/>
    <w:rsid w:val="446225A2"/>
    <w:rsid w:val="44670B79"/>
    <w:rsid w:val="446A2417"/>
    <w:rsid w:val="44727C49"/>
    <w:rsid w:val="447C73AC"/>
    <w:rsid w:val="44863C1C"/>
    <w:rsid w:val="44867251"/>
    <w:rsid w:val="44983E14"/>
    <w:rsid w:val="44CB55AC"/>
    <w:rsid w:val="44D05DBF"/>
    <w:rsid w:val="44E04FC2"/>
    <w:rsid w:val="44FD1520"/>
    <w:rsid w:val="45174E5D"/>
    <w:rsid w:val="45445FB8"/>
    <w:rsid w:val="4552724E"/>
    <w:rsid w:val="4586674A"/>
    <w:rsid w:val="45965BB9"/>
    <w:rsid w:val="45982E60"/>
    <w:rsid w:val="459B0086"/>
    <w:rsid w:val="45B02141"/>
    <w:rsid w:val="45B42812"/>
    <w:rsid w:val="45BE2A1A"/>
    <w:rsid w:val="45CD4445"/>
    <w:rsid w:val="45E90E18"/>
    <w:rsid w:val="45EC6BD9"/>
    <w:rsid w:val="45F329F5"/>
    <w:rsid w:val="46054AED"/>
    <w:rsid w:val="461940F5"/>
    <w:rsid w:val="461E02FB"/>
    <w:rsid w:val="46206CE3"/>
    <w:rsid w:val="4622744D"/>
    <w:rsid w:val="46363FA1"/>
    <w:rsid w:val="465758BB"/>
    <w:rsid w:val="46672CBC"/>
    <w:rsid w:val="466F26B5"/>
    <w:rsid w:val="46731A57"/>
    <w:rsid w:val="46752C96"/>
    <w:rsid w:val="46853538"/>
    <w:rsid w:val="468C64C8"/>
    <w:rsid w:val="468E063F"/>
    <w:rsid w:val="46A71700"/>
    <w:rsid w:val="46B2273B"/>
    <w:rsid w:val="46B8390E"/>
    <w:rsid w:val="46C2653A"/>
    <w:rsid w:val="46C86885"/>
    <w:rsid w:val="46D930DA"/>
    <w:rsid w:val="46DC3AA0"/>
    <w:rsid w:val="46DD4254"/>
    <w:rsid w:val="46DF0E9A"/>
    <w:rsid w:val="46EA7615"/>
    <w:rsid w:val="46F56910"/>
    <w:rsid w:val="470935BA"/>
    <w:rsid w:val="471D1525"/>
    <w:rsid w:val="471D7932"/>
    <w:rsid w:val="472D7E58"/>
    <w:rsid w:val="473311E6"/>
    <w:rsid w:val="47392CA0"/>
    <w:rsid w:val="4739536B"/>
    <w:rsid w:val="474A6661"/>
    <w:rsid w:val="47616B5B"/>
    <w:rsid w:val="476B2192"/>
    <w:rsid w:val="47831C23"/>
    <w:rsid w:val="47846118"/>
    <w:rsid w:val="47857C94"/>
    <w:rsid w:val="479E48B1"/>
    <w:rsid w:val="47A4420F"/>
    <w:rsid w:val="47A53E92"/>
    <w:rsid w:val="47B24A4C"/>
    <w:rsid w:val="47BF1577"/>
    <w:rsid w:val="47D209FF"/>
    <w:rsid w:val="47D62843"/>
    <w:rsid w:val="47DD144B"/>
    <w:rsid w:val="47E2546C"/>
    <w:rsid w:val="47F95F8C"/>
    <w:rsid w:val="481728B6"/>
    <w:rsid w:val="48607689"/>
    <w:rsid w:val="48735CCE"/>
    <w:rsid w:val="4881309A"/>
    <w:rsid w:val="48823A88"/>
    <w:rsid w:val="48A10A81"/>
    <w:rsid w:val="48A57EC2"/>
    <w:rsid w:val="48AA78E3"/>
    <w:rsid w:val="48D30FB0"/>
    <w:rsid w:val="48D82045"/>
    <w:rsid w:val="48F51F49"/>
    <w:rsid w:val="490B4549"/>
    <w:rsid w:val="492263D9"/>
    <w:rsid w:val="494B40D6"/>
    <w:rsid w:val="495741E0"/>
    <w:rsid w:val="497F0713"/>
    <w:rsid w:val="49854F9A"/>
    <w:rsid w:val="49867CF3"/>
    <w:rsid w:val="49A7611E"/>
    <w:rsid w:val="49CE346C"/>
    <w:rsid w:val="49E113CD"/>
    <w:rsid w:val="49EE05BE"/>
    <w:rsid w:val="49FC7FB5"/>
    <w:rsid w:val="4A451809"/>
    <w:rsid w:val="4A621E0D"/>
    <w:rsid w:val="4A677B24"/>
    <w:rsid w:val="4A734591"/>
    <w:rsid w:val="4A880DD2"/>
    <w:rsid w:val="4A8C4DC6"/>
    <w:rsid w:val="4AA83707"/>
    <w:rsid w:val="4AB56AE2"/>
    <w:rsid w:val="4AC42881"/>
    <w:rsid w:val="4AD36F68"/>
    <w:rsid w:val="4AE65BCD"/>
    <w:rsid w:val="4B164A9B"/>
    <w:rsid w:val="4B1974DD"/>
    <w:rsid w:val="4B1F21AD"/>
    <w:rsid w:val="4B36386D"/>
    <w:rsid w:val="4B471143"/>
    <w:rsid w:val="4B5D4A84"/>
    <w:rsid w:val="4B7C13AE"/>
    <w:rsid w:val="4BA833EC"/>
    <w:rsid w:val="4BB072A9"/>
    <w:rsid w:val="4BB46D99"/>
    <w:rsid w:val="4BD25472"/>
    <w:rsid w:val="4BD420C7"/>
    <w:rsid w:val="4BE156B5"/>
    <w:rsid w:val="4C370A92"/>
    <w:rsid w:val="4C452244"/>
    <w:rsid w:val="4C453E95"/>
    <w:rsid w:val="4C4832BD"/>
    <w:rsid w:val="4C5C3B13"/>
    <w:rsid w:val="4C891FD4"/>
    <w:rsid w:val="4C8D1398"/>
    <w:rsid w:val="4C911123"/>
    <w:rsid w:val="4C931094"/>
    <w:rsid w:val="4C9D5830"/>
    <w:rsid w:val="4CA15D18"/>
    <w:rsid w:val="4CA261B1"/>
    <w:rsid w:val="4CA54934"/>
    <w:rsid w:val="4CA55233"/>
    <w:rsid w:val="4CB92AEE"/>
    <w:rsid w:val="4CDD5E7C"/>
    <w:rsid w:val="4CDD7C2A"/>
    <w:rsid w:val="4CE01DA9"/>
    <w:rsid w:val="4CE20065"/>
    <w:rsid w:val="4CEA0599"/>
    <w:rsid w:val="4CF5766A"/>
    <w:rsid w:val="4D030375"/>
    <w:rsid w:val="4D114F08"/>
    <w:rsid w:val="4D1D3216"/>
    <w:rsid w:val="4D275349"/>
    <w:rsid w:val="4D36558C"/>
    <w:rsid w:val="4D534B94"/>
    <w:rsid w:val="4D6A577A"/>
    <w:rsid w:val="4D6C7200"/>
    <w:rsid w:val="4D745E6D"/>
    <w:rsid w:val="4D810EFD"/>
    <w:rsid w:val="4D8B3B2A"/>
    <w:rsid w:val="4D8C631F"/>
    <w:rsid w:val="4D8E53C8"/>
    <w:rsid w:val="4D9E1AAF"/>
    <w:rsid w:val="4DC31516"/>
    <w:rsid w:val="4DC82688"/>
    <w:rsid w:val="4DE63602"/>
    <w:rsid w:val="4DF711BF"/>
    <w:rsid w:val="4E065795"/>
    <w:rsid w:val="4E152186"/>
    <w:rsid w:val="4E295688"/>
    <w:rsid w:val="4E323FA5"/>
    <w:rsid w:val="4E421425"/>
    <w:rsid w:val="4E487C6D"/>
    <w:rsid w:val="4E4A5BEB"/>
    <w:rsid w:val="4E525F21"/>
    <w:rsid w:val="4E577EB0"/>
    <w:rsid w:val="4E5D64B4"/>
    <w:rsid w:val="4E646E31"/>
    <w:rsid w:val="4E8F13F8"/>
    <w:rsid w:val="4E912B4B"/>
    <w:rsid w:val="4E955004"/>
    <w:rsid w:val="4EA12ED9"/>
    <w:rsid w:val="4EB403A4"/>
    <w:rsid w:val="4EC840CD"/>
    <w:rsid w:val="4ECF5003"/>
    <w:rsid w:val="4ED079B5"/>
    <w:rsid w:val="4ED67027"/>
    <w:rsid w:val="4EDC48AC"/>
    <w:rsid w:val="4EFA0F67"/>
    <w:rsid w:val="4F2B378D"/>
    <w:rsid w:val="4F334479"/>
    <w:rsid w:val="4F351F9F"/>
    <w:rsid w:val="4F3D1563"/>
    <w:rsid w:val="4F457D08"/>
    <w:rsid w:val="4F4915A7"/>
    <w:rsid w:val="4F4A424C"/>
    <w:rsid w:val="4F4F7BF8"/>
    <w:rsid w:val="4F5434AE"/>
    <w:rsid w:val="4F727982"/>
    <w:rsid w:val="4F776092"/>
    <w:rsid w:val="4F7F2F0C"/>
    <w:rsid w:val="4F823DD9"/>
    <w:rsid w:val="4F8545A9"/>
    <w:rsid w:val="4F8771EF"/>
    <w:rsid w:val="4F960564"/>
    <w:rsid w:val="4FA23D39"/>
    <w:rsid w:val="4FAE1D52"/>
    <w:rsid w:val="4FB862CC"/>
    <w:rsid w:val="4FCD667C"/>
    <w:rsid w:val="4FD712A8"/>
    <w:rsid w:val="4FDC6D2C"/>
    <w:rsid w:val="4FE5092A"/>
    <w:rsid w:val="500D700B"/>
    <w:rsid w:val="501E18B6"/>
    <w:rsid w:val="502120BC"/>
    <w:rsid w:val="50312850"/>
    <w:rsid w:val="503B2506"/>
    <w:rsid w:val="503C735D"/>
    <w:rsid w:val="503E4E84"/>
    <w:rsid w:val="50495290"/>
    <w:rsid w:val="50641F1B"/>
    <w:rsid w:val="506A1D6F"/>
    <w:rsid w:val="50703AE6"/>
    <w:rsid w:val="50970A38"/>
    <w:rsid w:val="50A74FAA"/>
    <w:rsid w:val="50D15CF8"/>
    <w:rsid w:val="50D91050"/>
    <w:rsid w:val="50ED7AF7"/>
    <w:rsid w:val="50F32112"/>
    <w:rsid w:val="50FE4613"/>
    <w:rsid w:val="5122736F"/>
    <w:rsid w:val="512C3695"/>
    <w:rsid w:val="512F0C57"/>
    <w:rsid w:val="5133232F"/>
    <w:rsid w:val="51340035"/>
    <w:rsid w:val="513729DF"/>
    <w:rsid w:val="513A69CB"/>
    <w:rsid w:val="51402E7D"/>
    <w:rsid w:val="516C5A20"/>
    <w:rsid w:val="51732594"/>
    <w:rsid w:val="5174137B"/>
    <w:rsid w:val="517A1416"/>
    <w:rsid w:val="518C1BE9"/>
    <w:rsid w:val="519613CC"/>
    <w:rsid w:val="519C21AA"/>
    <w:rsid w:val="51A96C75"/>
    <w:rsid w:val="51CB54D2"/>
    <w:rsid w:val="51E25CE3"/>
    <w:rsid w:val="51F123DA"/>
    <w:rsid w:val="51F7178E"/>
    <w:rsid w:val="52053202"/>
    <w:rsid w:val="520D7203"/>
    <w:rsid w:val="522E0F28"/>
    <w:rsid w:val="522E5235"/>
    <w:rsid w:val="523D4871"/>
    <w:rsid w:val="52825495"/>
    <w:rsid w:val="528F19C6"/>
    <w:rsid w:val="529D3DB1"/>
    <w:rsid w:val="529F0FA7"/>
    <w:rsid w:val="52A1794C"/>
    <w:rsid w:val="52A7572E"/>
    <w:rsid w:val="52E76B50"/>
    <w:rsid w:val="52E85001"/>
    <w:rsid w:val="52F61A46"/>
    <w:rsid w:val="52FC4B82"/>
    <w:rsid w:val="531254ED"/>
    <w:rsid w:val="532365B3"/>
    <w:rsid w:val="53253909"/>
    <w:rsid w:val="533113DD"/>
    <w:rsid w:val="53346A12"/>
    <w:rsid w:val="533D525D"/>
    <w:rsid w:val="5346696E"/>
    <w:rsid w:val="53682217"/>
    <w:rsid w:val="53737A4A"/>
    <w:rsid w:val="53780EF3"/>
    <w:rsid w:val="537C0C6B"/>
    <w:rsid w:val="538720F9"/>
    <w:rsid w:val="53935897"/>
    <w:rsid w:val="53A414A2"/>
    <w:rsid w:val="53B37937"/>
    <w:rsid w:val="53B813F1"/>
    <w:rsid w:val="53B877FC"/>
    <w:rsid w:val="53C20146"/>
    <w:rsid w:val="53CA2727"/>
    <w:rsid w:val="53D61877"/>
    <w:rsid w:val="53D72B7F"/>
    <w:rsid w:val="53E45536"/>
    <w:rsid w:val="53FF0DCE"/>
    <w:rsid w:val="540422AE"/>
    <w:rsid w:val="5427117E"/>
    <w:rsid w:val="5448281B"/>
    <w:rsid w:val="544B5DC1"/>
    <w:rsid w:val="546B5441"/>
    <w:rsid w:val="546D0CB1"/>
    <w:rsid w:val="547E551D"/>
    <w:rsid w:val="54945634"/>
    <w:rsid w:val="54967572"/>
    <w:rsid w:val="54DE6C35"/>
    <w:rsid w:val="54FB1595"/>
    <w:rsid w:val="55046D51"/>
    <w:rsid w:val="550755C7"/>
    <w:rsid w:val="55125EF8"/>
    <w:rsid w:val="55146A1B"/>
    <w:rsid w:val="552C4622"/>
    <w:rsid w:val="553D4F22"/>
    <w:rsid w:val="55425416"/>
    <w:rsid w:val="55674DDF"/>
    <w:rsid w:val="556D2869"/>
    <w:rsid w:val="557C7CDF"/>
    <w:rsid w:val="557F2CB7"/>
    <w:rsid w:val="55857A73"/>
    <w:rsid w:val="55A0038E"/>
    <w:rsid w:val="55B61960"/>
    <w:rsid w:val="55BB2AD2"/>
    <w:rsid w:val="55DD68E8"/>
    <w:rsid w:val="55F06C20"/>
    <w:rsid w:val="55F852B5"/>
    <w:rsid w:val="56130B60"/>
    <w:rsid w:val="5615450C"/>
    <w:rsid w:val="562C6234"/>
    <w:rsid w:val="56424952"/>
    <w:rsid w:val="56440FCF"/>
    <w:rsid w:val="56500DB1"/>
    <w:rsid w:val="565A6483"/>
    <w:rsid w:val="5666031A"/>
    <w:rsid w:val="566F46EE"/>
    <w:rsid w:val="56A47A0A"/>
    <w:rsid w:val="56AF7CC5"/>
    <w:rsid w:val="56B61AC4"/>
    <w:rsid w:val="56E54BBE"/>
    <w:rsid w:val="56EE0B55"/>
    <w:rsid w:val="56FC595B"/>
    <w:rsid w:val="57004D88"/>
    <w:rsid w:val="570D1A54"/>
    <w:rsid w:val="570F757A"/>
    <w:rsid w:val="571B36E6"/>
    <w:rsid w:val="571C2CDF"/>
    <w:rsid w:val="57511940"/>
    <w:rsid w:val="57631674"/>
    <w:rsid w:val="57691208"/>
    <w:rsid w:val="576F3AEF"/>
    <w:rsid w:val="57715B3F"/>
    <w:rsid w:val="577D1266"/>
    <w:rsid w:val="579B705F"/>
    <w:rsid w:val="57A31A70"/>
    <w:rsid w:val="57CF2865"/>
    <w:rsid w:val="57DE58C0"/>
    <w:rsid w:val="57E0490C"/>
    <w:rsid w:val="57E27BD6"/>
    <w:rsid w:val="57E3660A"/>
    <w:rsid w:val="57F7624B"/>
    <w:rsid w:val="57FB18AC"/>
    <w:rsid w:val="57FC0C0C"/>
    <w:rsid w:val="58164938"/>
    <w:rsid w:val="581813AF"/>
    <w:rsid w:val="581A4428"/>
    <w:rsid w:val="582E7771"/>
    <w:rsid w:val="585C67EF"/>
    <w:rsid w:val="58684554"/>
    <w:rsid w:val="586E3D6B"/>
    <w:rsid w:val="58770EE6"/>
    <w:rsid w:val="58AD457A"/>
    <w:rsid w:val="58B54151"/>
    <w:rsid w:val="58C63334"/>
    <w:rsid w:val="58D97BD3"/>
    <w:rsid w:val="58DD4984"/>
    <w:rsid w:val="58E06027"/>
    <w:rsid w:val="58E104F8"/>
    <w:rsid w:val="58E93DFA"/>
    <w:rsid w:val="58F71C14"/>
    <w:rsid w:val="58F95592"/>
    <w:rsid w:val="59152CF2"/>
    <w:rsid w:val="59374B66"/>
    <w:rsid w:val="59505C28"/>
    <w:rsid w:val="59525F99"/>
    <w:rsid w:val="59586344"/>
    <w:rsid w:val="595C41EE"/>
    <w:rsid w:val="595C45CC"/>
    <w:rsid w:val="596D4A2C"/>
    <w:rsid w:val="5973309F"/>
    <w:rsid w:val="5998586E"/>
    <w:rsid w:val="599C6D5A"/>
    <w:rsid w:val="59B129D9"/>
    <w:rsid w:val="59B83EF9"/>
    <w:rsid w:val="59B937CD"/>
    <w:rsid w:val="59D625D1"/>
    <w:rsid w:val="59DE3233"/>
    <w:rsid w:val="59DE41CF"/>
    <w:rsid w:val="59E001BD"/>
    <w:rsid w:val="59F564CA"/>
    <w:rsid w:val="5A001F32"/>
    <w:rsid w:val="5A144EA7"/>
    <w:rsid w:val="5A236E98"/>
    <w:rsid w:val="5A33532D"/>
    <w:rsid w:val="5A4A2677"/>
    <w:rsid w:val="5A5A2891"/>
    <w:rsid w:val="5A5F6122"/>
    <w:rsid w:val="5A655703"/>
    <w:rsid w:val="5A6F3824"/>
    <w:rsid w:val="5A746279"/>
    <w:rsid w:val="5AA47FD9"/>
    <w:rsid w:val="5AAF3A64"/>
    <w:rsid w:val="5AB3021C"/>
    <w:rsid w:val="5AB7609A"/>
    <w:rsid w:val="5ABF12B7"/>
    <w:rsid w:val="5ACB7C5C"/>
    <w:rsid w:val="5ACC12DE"/>
    <w:rsid w:val="5AFA22EF"/>
    <w:rsid w:val="5AFD5D66"/>
    <w:rsid w:val="5B0D5B7E"/>
    <w:rsid w:val="5B1038C0"/>
    <w:rsid w:val="5B2A2098"/>
    <w:rsid w:val="5B5E462C"/>
    <w:rsid w:val="5B601CB9"/>
    <w:rsid w:val="5B615ECA"/>
    <w:rsid w:val="5B681D3F"/>
    <w:rsid w:val="5B6B2FB9"/>
    <w:rsid w:val="5B734ACC"/>
    <w:rsid w:val="5B864514"/>
    <w:rsid w:val="5B917873"/>
    <w:rsid w:val="5BA1010D"/>
    <w:rsid w:val="5BA109BC"/>
    <w:rsid w:val="5BC01F75"/>
    <w:rsid w:val="5BD424E2"/>
    <w:rsid w:val="5BD42B40"/>
    <w:rsid w:val="5BD65D63"/>
    <w:rsid w:val="5BE149E2"/>
    <w:rsid w:val="5BF24B72"/>
    <w:rsid w:val="5C12042F"/>
    <w:rsid w:val="5C182C94"/>
    <w:rsid w:val="5C1B6DF4"/>
    <w:rsid w:val="5C21527C"/>
    <w:rsid w:val="5C2A6C04"/>
    <w:rsid w:val="5C341831"/>
    <w:rsid w:val="5C642959"/>
    <w:rsid w:val="5C6C2D78"/>
    <w:rsid w:val="5C6E089F"/>
    <w:rsid w:val="5C853E3A"/>
    <w:rsid w:val="5CAC13C7"/>
    <w:rsid w:val="5CB52971"/>
    <w:rsid w:val="5CBB0444"/>
    <w:rsid w:val="5CC056C0"/>
    <w:rsid w:val="5CD03307"/>
    <w:rsid w:val="5CE2303B"/>
    <w:rsid w:val="5CFD1C22"/>
    <w:rsid w:val="5D20445F"/>
    <w:rsid w:val="5D215911"/>
    <w:rsid w:val="5D5E04D4"/>
    <w:rsid w:val="5D67534F"/>
    <w:rsid w:val="5D83700E"/>
    <w:rsid w:val="5D942587"/>
    <w:rsid w:val="5D99194B"/>
    <w:rsid w:val="5DA12EF6"/>
    <w:rsid w:val="5DA16738"/>
    <w:rsid w:val="5DAC6E75"/>
    <w:rsid w:val="5DBF46BB"/>
    <w:rsid w:val="5DC32E6C"/>
    <w:rsid w:val="5DC51E8A"/>
    <w:rsid w:val="5E0235C3"/>
    <w:rsid w:val="5E47584B"/>
    <w:rsid w:val="5E4828C6"/>
    <w:rsid w:val="5E68756F"/>
    <w:rsid w:val="5E6C6AC0"/>
    <w:rsid w:val="5E6D0BC1"/>
    <w:rsid w:val="5E7F13F7"/>
    <w:rsid w:val="5E89201C"/>
    <w:rsid w:val="5E914D18"/>
    <w:rsid w:val="5E975E0F"/>
    <w:rsid w:val="5E9F6130"/>
    <w:rsid w:val="5EA31546"/>
    <w:rsid w:val="5EAA5DDA"/>
    <w:rsid w:val="5EB66715"/>
    <w:rsid w:val="5EC702BE"/>
    <w:rsid w:val="5EC92704"/>
    <w:rsid w:val="5EDA50EB"/>
    <w:rsid w:val="5EE71EC8"/>
    <w:rsid w:val="5EFE4097"/>
    <w:rsid w:val="5F0D0843"/>
    <w:rsid w:val="5F142ADD"/>
    <w:rsid w:val="5F1528A1"/>
    <w:rsid w:val="5F2B2A1B"/>
    <w:rsid w:val="5F351B48"/>
    <w:rsid w:val="5F396F19"/>
    <w:rsid w:val="5F3B7088"/>
    <w:rsid w:val="5F4104EC"/>
    <w:rsid w:val="5F434264"/>
    <w:rsid w:val="5F4955F3"/>
    <w:rsid w:val="5F5851B0"/>
    <w:rsid w:val="5F5A0C98"/>
    <w:rsid w:val="5F6B2882"/>
    <w:rsid w:val="5F71471F"/>
    <w:rsid w:val="5F731C0C"/>
    <w:rsid w:val="5F8616C1"/>
    <w:rsid w:val="5F866A8E"/>
    <w:rsid w:val="5F9525E6"/>
    <w:rsid w:val="5FA0342D"/>
    <w:rsid w:val="5FA844F3"/>
    <w:rsid w:val="5FBC30DE"/>
    <w:rsid w:val="5FC304F1"/>
    <w:rsid w:val="5FDA3FB1"/>
    <w:rsid w:val="5FDD4D03"/>
    <w:rsid w:val="600E2019"/>
    <w:rsid w:val="600F24D4"/>
    <w:rsid w:val="60225BF0"/>
    <w:rsid w:val="602F2A3B"/>
    <w:rsid w:val="60343D3E"/>
    <w:rsid w:val="60471740"/>
    <w:rsid w:val="60471B32"/>
    <w:rsid w:val="606326E4"/>
    <w:rsid w:val="60675917"/>
    <w:rsid w:val="60712A30"/>
    <w:rsid w:val="6080605A"/>
    <w:rsid w:val="60932319"/>
    <w:rsid w:val="609D79A4"/>
    <w:rsid w:val="60B076CC"/>
    <w:rsid w:val="60B625CF"/>
    <w:rsid w:val="60BE52B9"/>
    <w:rsid w:val="60C5436B"/>
    <w:rsid w:val="60EB4BB4"/>
    <w:rsid w:val="61047A23"/>
    <w:rsid w:val="6106379C"/>
    <w:rsid w:val="611B3B25"/>
    <w:rsid w:val="613D1187"/>
    <w:rsid w:val="61563F40"/>
    <w:rsid w:val="617A5F38"/>
    <w:rsid w:val="617D2A74"/>
    <w:rsid w:val="619012B7"/>
    <w:rsid w:val="61922E91"/>
    <w:rsid w:val="61A52C5E"/>
    <w:rsid w:val="61AD00BB"/>
    <w:rsid w:val="61BB6B8C"/>
    <w:rsid w:val="61C55405"/>
    <w:rsid w:val="61CB5FD8"/>
    <w:rsid w:val="61FC06FB"/>
    <w:rsid w:val="62371812"/>
    <w:rsid w:val="62373E29"/>
    <w:rsid w:val="6239194F"/>
    <w:rsid w:val="623E51B7"/>
    <w:rsid w:val="625776AF"/>
    <w:rsid w:val="625C73EB"/>
    <w:rsid w:val="626B771F"/>
    <w:rsid w:val="627A0EE7"/>
    <w:rsid w:val="628030DA"/>
    <w:rsid w:val="628A0130"/>
    <w:rsid w:val="62A649B3"/>
    <w:rsid w:val="62C27B96"/>
    <w:rsid w:val="62C936F8"/>
    <w:rsid w:val="62F258F1"/>
    <w:rsid w:val="62F4709F"/>
    <w:rsid w:val="62FA71FC"/>
    <w:rsid w:val="62FD0BCE"/>
    <w:rsid w:val="630D3E63"/>
    <w:rsid w:val="63117B98"/>
    <w:rsid w:val="631A3C94"/>
    <w:rsid w:val="631B1054"/>
    <w:rsid w:val="63242EED"/>
    <w:rsid w:val="63251ED3"/>
    <w:rsid w:val="63312626"/>
    <w:rsid w:val="63316ACA"/>
    <w:rsid w:val="63364C3F"/>
    <w:rsid w:val="633839B4"/>
    <w:rsid w:val="63476FA9"/>
    <w:rsid w:val="63545442"/>
    <w:rsid w:val="636843F0"/>
    <w:rsid w:val="636D0698"/>
    <w:rsid w:val="63911317"/>
    <w:rsid w:val="639F57E1"/>
    <w:rsid w:val="639F7767"/>
    <w:rsid w:val="63B23767"/>
    <w:rsid w:val="63B374DF"/>
    <w:rsid w:val="63C212F2"/>
    <w:rsid w:val="63CB65D6"/>
    <w:rsid w:val="63D70ECA"/>
    <w:rsid w:val="63DA4215"/>
    <w:rsid w:val="63E87188"/>
    <w:rsid w:val="63F26680"/>
    <w:rsid w:val="63F97C41"/>
    <w:rsid w:val="64051C24"/>
    <w:rsid w:val="64065861"/>
    <w:rsid w:val="642D7291"/>
    <w:rsid w:val="64414217"/>
    <w:rsid w:val="64415DF9"/>
    <w:rsid w:val="64517CC9"/>
    <w:rsid w:val="645D59BC"/>
    <w:rsid w:val="647B624F"/>
    <w:rsid w:val="6487222B"/>
    <w:rsid w:val="64A758F9"/>
    <w:rsid w:val="64C86FBA"/>
    <w:rsid w:val="64CA4AF7"/>
    <w:rsid w:val="64D63DA1"/>
    <w:rsid w:val="64E57B6C"/>
    <w:rsid w:val="64E831B8"/>
    <w:rsid w:val="64F54327"/>
    <w:rsid w:val="651F307E"/>
    <w:rsid w:val="6521416D"/>
    <w:rsid w:val="65366619"/>
    <w:rsid w:val="65385EEE"/>
    <w:rsid w:val="653B3C30"/>
    <w:rsid w:val="6578453C"/>
    <w:rsid w:val="658D008F"/>
    <w:rsid w:val="65907AD8"/>
    <w:rsid w:val="65B17A4E"/>
    <w:rsid w:val="65B45A42"/>
    <w:rsid w:val="65BF380C"/>
    <w:rsid w:val="65C76E49"/>
    <w:rsid w:val="65D06AFD"/>
    <w:rsid w:val="65D5373C"/>
    <w:rsid w:val="65EE47FE"/>
    <w:rsid w:val="65FF4C5D"/>
    <w:rsid w:val="66187ACD"/>
    <w:rsid w:val="661E1587"/>
    <w:rsid w:val="66214BD4"/>
    <w:rsid w:val="6626043C"/>
    <w:rsid w:val="663E0A2F"/>
    <w:rsid w:val="663F505A"/>
    <w:rsid w:val="664803B2"/>
    <w:rsid w:val="664D5B04"/>
    <w:rsid w:val="665A7AE3"/>
    <w:rsid w:val="66630D48"/>
    <w:rsid w:val="66652D12"/>
    <w:rsid w:val="667F298E"/>
    <w:rsid w:val="66840ABD"/>
    <w:rsid w:val="668551B2"/>
    <w:rsid w:val="66AD68DD"/>
    <w:rsid w:val="66D73FEB"/>
    <w:rsid w:val="66E71979"/>
    <w:rsid w:val="66FB3677"/>
    <w:rsid w:val="67166B78"/>
    <w:rsid w:val="6723497B"/>
    <w:rsid w:val="672C7CD4"/>
    <w:rsid w:val="673D2719"/>
    <w:rsid w:val="673D7F4D"/>
    <w:rsid w:val="674E3064"/>
    <w:rsid w:val="677B237E"/>
    <w:rsid w:val="678B1E3E"/>
    <w:rsid w:val="67A935AD"/>
    <w:rsid w:val="67B57CC9"/>
    <w:rsid w:val="67B7688E"/>
    <w:rsid w:val="67BB124F"/>
    <w:rsid w:val="67C717AB"/>
    <w:rsid w:val="67D02B2F"/>
    <w:rsid w:val="67D47DB1"/>
    <w:rsid w:val="67EB5499"/>
    <w:rsid w:val="67EE4F89"/>
    <w:rsid w:val="68005D2A"/>
    <w:rsid w:val="6821710D"/>
    <w:rsid w:val="682D3D04"/>
    <w:rsid w:val="682F1B20"/>
    <w:rsid w:val="68330BEE"/>
    <w:rsid w:val="68376930"/>
    <w:rsid w:val="68461421"/>
    <w:rsid w:val="687436E1"/>
    <w:rsid w:val="68873FB3"/>
    <w:rsid w:val="6896747B"/>
    <w:rsid w:val="68994EF5"/>
    <w:rsid w:val="689E29F6"/>
    <w:rsid w:val="68AE1389"/>
    <w:rsid w:val="68B161D3"/>
    <w:rsid w:val="68B51540"/>
    <w:rsid w:val="68C11DD8"/>
    <w:rsid w:val="68E36170"/>
    <w:rsid w:val="68EF4B15"/>
    <w:rsid w:val="690507DD"/>
    <w:rsid w:val="690D143F"/>
    <w:rsid w:val="691E2646"/>
    <w:rsid w:val="691E2892"/>
    <w:rsid w:val="692A0243"/>
    <w:rsid w:val="692B02A6"/>
    <w:rsid w:val="69426B66"/>
    <w:rsid w:val="69461F78"/>
    <w:rsid w:val="69570204"/>
    <w:rsid w:val="69592D72"/>
    <w:rsid w:val="69664B34"/>
    <w:rsid w:val="698931BC"/>
    <w:rsid w:val="69925493"/>
    <w:rsid w:val="699D6C67"/>
    <w:rsid w:val="69B90DE7"/>
    <w:rsid w:val="69BA5A07"/>
    <w:rsid w:val="69C20C02"/>
    <w:rsid w:val="69C97A5C"/>
    <w:rsid w:val="69CA5F45"/>
    <w:rsid w:val="69CC12FA"/>
    <w:rsid w:val="69CE4B67"/>
    <w:rsid w:val="69D117D1"/>
    <w:rsid w:val="69DF2DDC"/>
    <w:rsid w:val="6A060F93"/>
    <w:rsid w:val="6A1231B1"/>
    <w:rsid w:val="6A2B7FBB"/>
    <w:rsid w:val="6A3A5C3C"/>
    <w:rsid w:val="6A415844"/>
    <w:rsid w:val="6A4C5F97"/>
    <w:rsid w:val="6A696B49"/>
    <w:rsid w:val="6A8B6AC0"/>
    <w:rsid w:val="6A9909DA"/>
    <w:rsid w:val="6AAE27AE"/>
    <w:rsid w:val="6AB4467E"/>
    <w:rsid w:val="6ACA0B27"/>
    <w:rsid w:val="6ADE2761"/>
    <w:rsid w:val="6AF208ED"/>
    <w:rsid w:val="6B0F149F"/>
    <w:rsid w:val="6B0F7D41"/>
    <w:rsid w:val="6B1E7934"/>
    <w:rsid w:val="6B2B079F"/>
    <w:rsid w:val="6B3421A1"/>
    <w:rsid w:val="6B376C47"/>
    <w:rsid w:val="6B586AFE"/>
    <w:rsid w:val="6B5B68C5"/>
    <w:rsid w:val="6B8005EE"/>
    <w:rsid w:val="6B856DD6"/>
    <w:rsid w:val="6BAC3207"/>
    <w:rsid w:val="6BD67EDA"/>
    <w:rsid w:val="6BF879A1"/>
    <w:rsid w:val="6C000B74"/>
    <w:rsid w:val="6C0134DD"/>
    <w:rsid w:val="6C0B610A"/>
    <w:rsid w:val="6C123DC2"/>
    <w:rsid w:val="6C292A34"/>
    <w:rsid w:val="6C411B2C"/>
    <w:rsid w:val="6C5A2BED"/>
    <w:rsid w:val="6C604103"/>
    <w:rsid w:val="6C7A487F"/>
    <w:rsid w:val="6C7D03DA"/>
    <w:rsid w:val="6C7E1060"/>
    <w:rsid w:val="6C922387"/>
    <w:rsid w:val="6C9E22D6"/>
    <w:rsid w:val="6CA50090"/>
    <w:rsid w:val="6CDE3A19"/>
    <w:rsid w:val="6CDE7BD0"/>
    <w:rsid w:val="6CDF1345"/>
    <w:rsid w:val="6CED3A62"/>
    <w:rsid w:val="6CF03552"/>
    <w:rsid w:val="6CF124CB"/>
    <w:rsid w:val="6CF66002"/>
    <w:rsid w:val="6CFC5A53"/>
    <w:rsid w:val="6D040439"/>
    <w:rsid w:val="6D142D9C"/>
    <w:rsid w:val="6D154D66"/>
    <w:rsid w:val="6D2D3E5E"/>
    <w:rsid w:val="6D6C0E2A"/>
    <w:rsid w:val="6D7D5C34"/>
    <w:rsid w:val="6D855A48"/>
    <w:rsid w:val="6D995997"/>
    <w:rsid w:val="6DBE53FE"/>
    <w:rsid w:val="6DC527DC"/>
    <w:rsid w:val="6DCE771B"/>
    <w:rsid w:val="6DD76864"/>
    <w:rsid w:val="6DDD7632"/>
    <w:rsid w:val="6DE50447"/>
    <w:rsid w:val="6DF5784D"/>
    <w:rsid w:val="6E0F2478"/>
    <w:rsid w:val="6E1D3ED3"/>
    <w:rsid w:val="6E5E7598"/>
    <w:rsid w:val="6E62222D"/>
    <w:rsid w:val="6E6225BC"/>
    <w:rsid w:val="6E7030EB"/>
    <w:rsid w:val="6E8421A4"/>
    <w:rsid w:val="6E8729AA"/>
    <w:rsid w:val="6E882A6B"/>
    <w:rsid w:val="6E8D30EF"/>
    <w:rsid w:val="6E970129"/>
    <w:rsid w:val="6E9817AB"/>
    <w:rsid w:val="6E991E6F"/>
    <w:rsid w:val="6EAF684E"/>
    <w:rsid w:val="6EB56801"/>
    <w:rsid w:val="6EBD4CCC"/>
    <w:rsid w:val="6EDC3D8E"/>
    <w:rsid w:val="6EF42AB9"/>
    <w:rsid w:val="6F4676FB"/>
    <w:rsid w:val="6F4B2CC1"/>
    <w:rsid w:val="6F501373"/>
    <w:rsid w:val="6F6F4C02"/>
    <w:rsid w:val="6F743D95"/>
    <w:rsid w:val="6F7A7103"/>
    <w:rsid w:val="6F871F4B"/>
    <w:rsid w:val="6F8D6E36"/>
    <w:rsid w:val="6F9E54E7"/>
    <w:rsid w:val="6FAC3760"/>
    <w:rsid w:val="6FB46DED"/>
    <w:rsid w:val="6FBD7AD9"/>
    <w:rsid w:val="6FD266E9"/>
    <w:rsid w:val="6FFE593C"/>
    <w:rsid w:val="70030492"/>
    <w:rsid w:val="70161213"/>
    <w:rsid w:val="702E23C7"/>
    <w:rsid w:val="70405F8B"/>
    <w:rsid w:val="70651307"/>
    <w:rsid w:val="7085106F"/>
    <w:rsid w:val="709451F2"/>
    <w:rsid w:val="70957989"/>
    <w:rsid w:val="70974410"/>
    <w:rsid w:val="70A64653"/>
    <w:rsid w:val="70C74F5E"/>
    <w:rsid w:val="70CE3BAA"/>
    <w:rsid w:val="70D867D7"/>
    <w:rsid w:val="70E33773"/>
    <w:rsid w:val="711A7FE5"/>
    <w:rsid w:val="711F7F62"/>
    <w:rsid w:val="71467BE4"/>
    <w:rsid w:val="714A0EE3"/>
    <w:rsid w:val="714A76D4"/>
    <w:rsid w:val="71610ABB"/>
    <w:rsid w:val="7168518F"/>
    <w:rsid w:val="71685DAD"/>
    <w:rsid w:val="7172543C"/>
    <w:rsid w:val="718B3539"/>
    <w:rsid w:val="71A14E1B"/>
    <w:rsid w:val="71A212BE"/>
    <w:rsid w:val="71CA4AD8"/>
    <w:rsid w:val="71CA79DB"/>
    <w:rsid w:val="71D6713E"/>
    <w:rsid w:val="71F301A5"/>
    <w:rsid w:val="720A6EC1"/>
    <w:rsid w:val="720F7FD6"/>
    <w:rsid w:val="7211724D"/>
    <w:rsid w:val="72181581"/>
    <w:rsid w:val="72182020"/>
    <w:rsid w:val="721E7662"/>
    <w:rsid w:val="72203F91"/>
    <w:rsid w:val="72281098"/>
    <w:rsid w:val="724D0AFE"/>
    <w:rsid w:val="726C62EB"/>
    <w:rsid w:val="726E73F3"/>
    <w:rsid w:val="728C5ACB"/>
    <w:rsid w:val="7292340F"/>
    <w:rsid w:val="72966757"/>
    <w:rsid w:val="72AE3C93"/>
    <w:rsid w:val="72BE5118"/>
    <w:rsid w:val="72C377D5"/>
    <w:rsid w:val="72C76B03"/>
    <w:rsid w:val="72CE60E3"/>
    <w:rsid w:val="72DF5BFA"/>
    <w:rsid w:val="72E5634D"/>
    <w:rsid w:val="72EF4A1C"/>
    <w:rsid w:val="72F35B4A"/>
    <w:rsid w:val="72F53670"/>
    <w:rsid w:val="73164A2A"/>
    <w:rsid w:val="731C6E4F"/>
    <w:rsid w:val="73532145"/>
    <w:rsid w:val="73571FD5"/>
    <w:rsid w:val="736B56E0"/>
    <w:rsid w:val="7375030D"/>
    <w:rsid w:val="737A4969"/>
    <w:rsid w:val="73A00786"/>
    <w:rsid w:val="73A66718"/>
    <w:rsid w:val="73AA1854"/>
    <w:rsid w:val="73AE19E6"/>
    <w:rsid w:val="73C714BA"/>
    <w:rsid w:val="73F90F2F"/>
    <w:rsid w:val="740E45A5"/>
    <w:rsid w:val="741B5358"/>
    <w:rsid w:val="74213FF1"/>
    <w:rsid w:val="742525AA"/>
    <w:rsid w:val="74273CFD"/>
    <w:rsid w:val="74283CCE"/>
    <w:rsid w:val="742F670E"/>
    <w:rsid w:val="7431692A"/>
    <w:rsid w:val="74363F40"/>
    <w:rsid w:val="745919DD"/>
    <w:rsid w:val="74654825"/>
    <w:rsid w:val="748D0748"/>
    <w:rsid w:val="74944989"/>
    <w:rsid w:val="7499627D"/>
    <w:rsid w:val="74A40EAA"/>
    <w:rsid w:val="74A7099A"/>
    <w:rsid w:val="74AC7D5E"/>
    <w:rsid w:val="74BC1F59"/>
    <w:rsid w:val="74C11324"/>
    <w:rsid w:val="74CD09BE"/>
    <w:rsid w:val="74EE3F2E"/>
    <w:rsid w:val="751F49D4"/>
    <w:rsid w:val="75257746"/>
    <w:rsid w:val="75263FB5"/>
    <w:rsid w:val="75371D1E"/>
    <w:rsid w:val="753A5550"/>
    <w:rsid w:val="75567D25"/>
    <w:rsid w:val="75585D2E"/>
    <w:rsid w:val="757C0A64"/>
    <w:rsid w:val="75AD3D8E"/>
    <w:rsid w:val="75D457BF"/>
    <w:rsid w:val="75E666A6"/>
    <w:rsid w:val="76015AF3"/>
    <w:rsid w:val="760204EF"/>
    <w:rsid w:val="76313981"/>
    <w:rsid w:val="76375D4D"/>
    <w:rsid w:val="76412918"/>
    <w:rsid w:val="764F12E9"/>
    <w:rsid w:val="766823AB"/>
    <w:rsid w:val="766A086F"/>
    <w:rsid w:val="76726D86"/>
    <w:rsid w:val="76756254"/>
    <w:rsid w:val="769F2B5B"/>
    <w:rsid w:val="76C730C7"/>
    <w:rsid w:val="76CA0970"/>
    <w:rsid w:val="76EC4D8A"/>
    <w:rsid w:val="76EC578D"/>
    <w:rsid w:val="77083846"/>
    <w:rsid w:val="770D4E19"/>
    <w:rsid w:val="771578B2"/>
    <w:rsid w:val="771A235E"/>
    <w:rsid w:val="77383D41"/>
    <w:rsid w:val="773B1232"/>
    <w:rsid w:val="77482DDB"/>
    <w:rsid w:val="774A385E"/>
    <w:rsid w:val="775C3CBE"/>
    <w:rsid w:val="777A3D30"/>
    <w:rsid w:val="778E4093"/>
    <w:rsid w:val="77C47AB5"/>
    <w:rsid w:val="77C83BEC"/>
    <w:rsid w:val="77CC5F6D"/>
    <w:rsid w:val="77CD4BBB"/>
    <w:rsid w:val="77D711B4"/>
    <w:rsid w:val="77E15F71"/>
    <w:rsid w:val="77E55714"/>
    <w:rsid w:val="77EB3293"/>
    <w:rsid w:val="77ED700C"/>
    <w:rsid w:val="78182608"/>
    <w:rsid w:val="7824158D"/>
    <w:rsid w:val="7832670E"/>
    <w:rsid w:val="78397B5B"/>
    <w:rsid w:val="7852068B"/>
    <w:rsid w:val="78545A60"/>
    <w:rsid w:val="787C10E6"/>
    <w:rsid w:val="789351A9"/>
    <w:rsid w:val="78941235"/>
    <w:rsid w:val="78970D25"/>
    <w:rsid w:val="78A05E2C"/>
    <w:rsid w:val="78A3680A"/>
    <w:rsid w:val="78A82F32"/>
    <w:rsid w:val="78AC3B39"/>
    <w:rsid w:val="78BE1364"/>
    <w:rsid w:val="78CE0708"/>
    <w:rsid w:val="78DA7590"/>
    <w:rsid w:val="78DC2C0A"/>
    <w:rsid w:val="79002D6F"/>
    <w:rsid w:val="790C6D01"/>
    <w:rsid w:val="791574E6"/>
    <w:rsid w:val="792A37FF"/>
    <w:rsid w:val="793C4398"/>
    <w:rsid w:val="79411E0C"/>
    <w:rsid w:val="79580332"/>
    <w:rsid w:val="7968556D"/>
    <w:rsid w:val="79797662"/>
    <w:rsid w:val="797A1AEE"/>
    <w:rsid w:val="79957EB8"/>
    <w:rsid w:val="79FA156C"/>
    <w:rsid w:val="7A124B07"/>
    <w:rsid w:val="7A1B7E60"/>
    <w:rsid w:val="7A221477"/>
    <w:rsid w:val="7A350801"/>
    <w:rsid w:val="7A4529D7"/>
    <w:rsid w:val="7A5A025C"/>
    <w:rsid w:val="7A6105CF"/>
    <w:rsid w:val="7A653295"/>
    <w:rsid w:val="7A690183"/>
    <w:rsid w:val="7A721352"/>
    <w:rsid w:val="7A7A42A8"/>
    <w:rsid w:val="7A7C4677"/>
    <w:rsid w:val="7A7E03EF"/>
    <w:rsid w:val="7A923515"/>
    <w:rsid w:val="7A97191E"/>
    <w:rsid w:val="7AAE36CE"/>
    <w:rsid w:val="7ABF4168"/>
    <w:rsid w:val="7AEC7106"/>
    <w:rsid w:val="7AFB57CD"/>
    <w:rsid w:val="7AFC32E6"/>
    <w:rsid w:val="7B0C1557"/>
    <w:rsid w:val="7B120190"/>
    <w:rsid w:val="7B302338"/>
    <w:rsid w:val="7B332A56"/>
    <w:rsid w:val="7B362A78"/>
    <w:rsid w:val="7B5C08B6"/>
    <w:rsid w:val="7B607AF4"/>
    <w:rsid w:val="7B801663"/>
    <w:rsid w:val="7B976DB7"/>
    <w:rsid w:val="7BC26E00"/>
    <w:rsid w:val="7BC3090F"/>
    <w:rsid w:val="7BC57958"/>
    <w:rsid w:val="7BC86212"/>
    <w:rsid w:val="7BDC554B"/>
    <w:rsid w:val="7BF02C30"/>
    <w:rsid w:val="7BF70DEA"/>
    <w:rsid w:val="7BFF3DDF"/>
    <w:rsid w:val="7C1508DF"/>
    <w:rsid w:val="7C233A31"/>
    <w:rsid w:val="7C2D79D7"/>
    <w:rsid w:val="7C4D1E27"/>
    <w:rsid w:val="7C4D4FF4"/>
    <w:rsid w:val="7C52568F"/>
    <w:rsid w:val="7C594C70"/>
    <w:rsid w:val="7C59769F"/>
    <w:rsid w:val="7C601C75"/>
    <w:rsid w:val="7C6201F2"/>
    <w:rsid w:val="7C6D071B"/>
    <w:rsid w:val="7C8025FB"/>
    <w:rsid w:val="7C927CC6"/>
    <w:rsid w:val="7C991510"/>
    <w:rsid w:val="7CA13F21"/>
    <w:rsid w:val="7CCA16C9"/>
    <w:rsid w:val="7CDC3AB6"/>
    <w:rsid w:val="7CE34183"/>
    <w:rsid w:val="7CF04147"/>
    <w:rsid w:val="7CFA6B4D"/>
    <w:rsid w:val="7D025F86"/>
    <w:rsid w:val="7D082BA5"/>
    <w:rsid w:val="7D2C7C8E"/>
    <w:rsid w:val="7D553689"/>
    <w:rsid w:val="7D8201F6"/>
    <w:rsid w:val="7D8C4BD1"/>
    <w:rsid w:val="7DAF500C"/>
    <w:rsid w:val="7DCB394B"/>
    <w:rsid w:val="7DD16A88"/>
    <w:rsid w:val="7DD55552"/>
    <w:rsid w:val="7DDB18E2"/>
    <w:rsid w:val="7DE62533"/>
    <w:rsid w:val="7E040C0B"/>
    <w:rsid w:val="7E0724A9"/>
    <w:rsid w:val="7E1370A0"/>
    <w:rsid w:val="7E18172E"/>
    <w:rsid w:val="7E190636"/>
    <w:rsid w:val="7E24267B"/>
    <w:rsid w:val="7E350DC4"/>
    <w:rsid w:val="7E447259"/>
    <w:rsid w:val="7E464122"/>
    <w:rsid w:val="7E4648EF"/>
    <w:rsid w:val="7E494870"/>
    <w:rsid w:val="7E8E613B"/>
    <w:rsid w:val="7E927FC5"/>
    <w:rsid w:val="7E9F0934"/>
    <w:rsid w:val="7EA53A8B"/>
    <w:rsid w:val="7EB20667"/>
    <w:rsid w:val="7EB825EE"/>
    <w:rsid w:val="7EDE2675"/>
    <w:rsid w:val="7EFA2E85"/>
    <w:rsid w:val="7EFC18E2"/>
    <w:rsid w:val="7F0F0C7C"/>
    <w:rsid w:val="7F17671C"/>
    <w:rsid w:val="7F1B26B0"/>
    <w:rsid w:val="7F323556"/>
    <w:rsid w:val="7F402117"/>
    <w:rsid w:val="7F6023C7"/>
    <w:rsid w:val="7F743B6E"/>
    <w:rsid w:val="7F756CC9"/>
    <w:rsid w:val="7F85284E"/>
    <w:rsid w:val="7F930498"/>
    <w:rsid w:val="7F9517B6"/>
    <w:rsid w:val="7F9D56D5"/>
    <w:rsid w:val="7FAB76D4"/>
    <w:rsid w:val="7FB35989"/>
    <w:rsid w:val="7FEC7BA9"/>
    <w:rsid w:val="7FED709F"/>
    <w:rsid w:val="7FFF466A"/>
    <w:rsid w:val="EFFDCC54"/>
    <w:rsid w:val="FF7DF0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黑体"/>
      <w:lang w:val="en-US" w:eastAsia="zh-CN" w:bidi="ar-SA"/>
    </w:rPr>
  </w:style>
  <w:style w:type="paragraph" w:styleId="3">
    <w:name w:val="heading 1"/>
    <w:basedOn w:val="1"/>
    <w:next w:val="1"/>
    <w:link w:val="23"/>
    <w:qFormat/>
    <w:uiPriority w:val="0"/>
    <w:pPr>
      <w:keepNext/>
      <w:keepLines/>
      <w:spacing w:before="340" w:after="330" w:line="578" w:lineRule="atLeast"/>
      <w:outlineLvl w:val="0"/>
    </w:pPr>
    <w:rPr>
      <w:rFonts w:cs="Times New Roman"/>
      <w:b/>
      <w:bCs/>
      <w:kern w:val="44"/>
      <w:sz w:val="44"/>
      <w:szCs w:val="44"/>
    </w:rPr>
  </w:style>
  <w:style w:type="paragraph" w:styleId="4">
    <w:name w:val="heading 2"/>
    <w:next w:val="1"/>
    <w:link w:val="24"/>
    <w:semiHidden/>
    <w:unhideWhenUsed/>
    <w:qFormat/>
    <w:uiPriority w:val="0"/>
    <w:pPr>
      <w:keepNext/>
      <w:keepLines/>
      <w:widowControl w:val="0"/>
      <w:spacing w:before="260" w:after="260" w:line="416" w:lineRule="atLeast"/>
      <w:ind w:left="1"/>
      <w:jc w:val="both"/>
      <w:textAlignment w:val="bottom"/>
      <w:outlineLvl w:val="1"/>
    </w:pPr>
    <w:rPr>
      <w:rFonts w:asciiTheme="majorHAnsi" w:hAnsiTheme="majorHAnsi" w:eastAsiaTheme="majorEastAsia" w:cstheme="majorBidi"/>
      <w:b/>
      <w:bCs/>
      <w:sz w:val="32"/>
      <w:szCs w:val="32"/>
      <w:lang w:val="en-US" w:eastAsia="zh-CN" w:bidi="ar-SA"/>
    </w:rPr>
  </w:style>
  <w:style w:type="paragraph" w:styleId="2">
    <w:name w:val="heading 3"/>
    <w:basedOn w:val="1"/>
    <w:next w:val="1"/>
    <w:link w:val="36"/>
    <w:semiHidden/>
    <w:unhideWhenUsed/>
    <w:qFormat/>
    <w:uiPriority w:val="0"/>
    <w:pPr>
      <w:keepNext/>
      <w:keepLines/>
      <w:spacing w:before="260" w:after="260" w:line="416" w:lineRule="atLeast"/>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annotation text"/>
    <w:basedOn w:val="1"/>
    <w:semiHidden/>
    <w:unhideWhenUsed/>
    <w:qFormat/>
    <w:uiPriority w:val="99"/>
    <w:pPr>
      <w:jc w:val="left"/>
    </w:pPr>
  </w:style>
  <w:style w:type="paragraph" w:styleId="7">
    <w:name w:val="Body Text"/>
    <w:basedOn w:val="1"/>
    <w:next w:val="8"/>
    <w:link w:val="38"/>
    <w:qFormat/>
    <w:uiPriority w:val="1"/>
    <w:rPr>
      <w:rFonts w:ascii="仿宋_GB2312" w:hAnsi="仿宋_GB2312" w:eastAsia="仿宋_GB2312" w:cs="仿宋_GB2312"/>
      <w:szCs w:val="32"/>
    </w:rPr>
  </w:style>
  <w:style w:type="paragraph" w:styleId="8">
    <w:name w:val="Body Text First Indent 2"/>
    <w:basedOn w:val="9"/>
    <w:next w:val="1"/>
    <w:qFormat/>
    <w:uiPriority w:val="0"/>
    <w:pPr>
      <w:ind w:firstLine="200" w:firstLineChars="200"/>
    </w:pPr>
  </w:style>
  <w:style w:type="paragraph" w:styleId="9">
    <w:name w:val="Body Text First Indent"/>
    <w:basedOn w:val="7"/>
    <w:next w:val="8"/>
    <w:qFormat/>
    <w:uiPriority w:val="0"/>
    <w:pPr>
      <w:ind w:firstLine="420" w:firstLineChars="100"/>
    </w:pPr>
  </w:style>
  <w:style w:type="paragraph" w:styleId="10">
    <w:name w:val="Body Text Indent"/>
    <w:basedOn w:val="1"/>
    <w:next w:val="1"/>
    <w:qFormat/>
    <w:uiPriority w:val="0"/>
    <w:pPr>
      <w:ind w:left="420" w:leftChars="200"/>
    </w:pPr>
  </w:style>
  <w:style w:type="paragraph" w:styleId="11">
    <w:name w:val="Balloon Text"/>
    <w:basedOn w:val="1"/>
    <w:link w:val="56"/>
    <w:semiHidden/>
    <w:unhideWhenUsed/>
    <w:qFormat/>
    <w:uiPriority w:val="99"/>
    <w:pPr>
      <w:spacing w:line="240" w:lineRule="auto"/>
    </w:pPr>
    <w:rPr>
      <w:sz w:val="18"/>
      <w:szCs w:val="18"/>
    </w:rPr>
  </w:style>
  <w:style w:type="paragraph" w:styleId="12">
    <w:name w:val="footer"/>
    <w:basedOn w:val="1"/>
    <w:link w:val="37"/>
    <w:unhideWhenUsed/>
    <w:qFormat/>
    <w:uiPriority w:val="99"/>
    <w:pPr>
      <w:tabs>
        <w:tab w:val="center" w:pos="4153"/>
        <w:tab w:val="right" w:pos="8306"/>
      </w:tabs>
      <w:snapToGrid w:val="0"/>
    </w:pPr>
    <w:rPr>
      <w:sz w:val="18"/>
    </w:rPr>
  </w:style>
  <w:style w:type="paragraph" w:styleId="13">
    <w:name w:val="header"/>
    <w:basedOn w:val="1"/>
    <w:next w:val="14"/>
    <w:link w:val="4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textAlignment w:val="baseline"/>
    </w:pPr>
    <w:rPr>
      <w:kern w:val="2"/>
      <w:sz w:val="18"/>
      <w:szCs w:val="24"/>
    </w:rPr>
  </w:style>
  <w:style w:type="paragraph" w:customStyle="1" w:styleId="14">
    <w:name w:val="样式5"/>
    <w:basedOn w:val="15"/>
    <w:qFormat/>
    <w:uiPriority w:val="0"/>
    <w:pPr>
      <w:snapToGrid w:val="0"/>
      <w:spacing w:line="360" w:lineRule="auto"/>
      <w:ind w:firstLine="510"/>
    </w:pPr>
  </w:style>
  <w:style w:type="paragraph" w:customStyle="1" w:styleId="15">
    <w:name w:val="正文1"/>
    <w:basedOn w:val="1"/>
    <w:qFormat/>
    <w:uiPriority w:val="0"/>
    <w:pPr>
      <w:spacing w:beforeLines="25" w:afterLines="25"/>
      <w:jc w:val="center"/>
    </w:pPr>
    <w:rPr>
      <w:rFonts w:ascii="宋体" w:hAnsi="宋体" w:cs="宋体"/>
      <w:b/>
      <w:sz w:val="24"/>
    </w:rPr>
  </w:style>
  <w:style w:type="paragraph" w:styleId="16">
    <w:name w:val="Subtitle"/>
    <w:basedOn w:val="1"/>
    <w:next w:val="1"/>
    <w:link w:val="25"/>
    <w:qFormat/>
    <w:uiPriority w:val="0"/>
    <w:pPr>
      <w:spacing w:before="240" w:after="60" w:line="312" w:lineRule="atLeast"/>
      <w:jc w:val="center"/>
      <w:outlineLvl w:val="1"/>
    </w:pPr>
    <w:rPr>
      <w:rFonts w:asciiTheme="majorHAnsi" w:hAnsiTheme="majorHAnsi" w:cstheme="majorBidi"/>
      <w:b/>
      <w:bCs/>
      <w:kern w:val="28"/>
      <w:sz w:val="32"/>
      <w:szCs w:val="32"/>
    </w:rPr>
  </w:style>
  <w:style w:type="paragraph" w:styleId="17">
    <w:name w:val="Normal (Web)"/>
    <w:basedOn w:val="1"/>
    <w:semiHidden/>
    <w:unhideWhenUsed/>
    <w:qFormat/>
    <w:uiPriority w:val="99"/>
    <w:rPr>
      <w:rFonts w:cs="Times New Roman"/>
      <w:sz w:val="24"/>
      <w:szCs w:val="24"/>
    </w:rPr>
  </w:style>
  <w:style w:type="character" w:styleId="20">
    <w:name w:val="Strong"/>
    <w:basedOn w:val="19"/>
    <w:qFormat/>
    <w:uiPriority w:val="22"/>
    <w:rPr>
      <w:b/>
    </w:rPr>
  </w:style>
  <w:style w:type="character" w:styleId="21">
    <w:name w:val="Emphasis"/>
    <w:basedOn w:val="19"/>
    <w:qFormat/>
    <w:uiPriority w:val="0"/>
    <w:rPr>
      <w:i/>
      <w:iCs/>
    </w:rPr>
  </w:style>
  <w:style w:type="character" w:styleId="22">
    <w:name w:val="annotation reference"/>
    <w:basedOn w:val="19"/>
    <w:semiHidden/>
    <w:unhideWhenUsed/>
    <w:qFormat/>
    <w:uiPriority w:val="99"/>
    <w:rPr>
      <w:sz w:val="21"/>
      <w:szCs w:val="21"/>
    </w:rPr>
  </w:style>
  <w:style w:type="character" w:customStyle="1" w:styleId="23">
    <w:name w:val="标题 1 Char"/>
    <w:basedOn w:val="19"/>
    <w:link w:val="3"/>
    <w:qFormat/>
    <w:uiPriority w:val="0"/>
    <w:rPr>
      <w:b/>
      <w:bCs/>
      <w:kern w:val="44"/>
      <w:sz w:val="44"/>
      <w:szCs w:val="44"/>
    </w:rPr>
  </w:style>
  <w:style w:type="character" w:customStyle="1" w:styleId="24">
    <w:name w:val="标题 2 Char"/>
    <w:link w:val="4"/>
    <w:semiHidden/>
    <w:qFormat/>
    <w:uiPriority w:val="0"/>
    <w:rPr>
      <w:rFonts w:asciiTheme="majorHAnsi" w:hAnsiTheme="majorHAnsi" w:eastAsiaTheme="majorEastAsia" w:cstheme="majorBidi"/>
      <w:b/>
      <w:bCs/>
      <w:sz w:val="32"/>
      <w:szCs w:val="32"/>
    </w:rPr>
  </w:style>
  <w:style w:type="character" w:customStyle="1" w:styleId="25">
    <w:name w:val="副标题 Char"/>
    <w:basedOn w:val="19"/>
    <w:link w:val="16"/>
    <w:qFormat/>
    <w:uiPriority w:val="0"/>
    <w:rPr>
      <w:rFonts w:asciiTheme="majorHAnsi" w:hAnsiTheme="majorHAnsi" w:cstheme="majorBidi"/>
      <w:b/>
      <w:bCs/>
      <w:kern w:val="28"/>
      <w:sz w:val="32"/>
      <w:szCs w:val="32"/>
    </w:rPr>
  </w:style>
  <w:style w:type="paragraph" w:styleId="26">
    <w:name w:val="No Spacing"/>
    <w:qFormat/>
    <w:uiPriority w:val="99"/>
    <w:pPr>
      <w:widowControl w:val="0"/>
      <w:ind w:left="1"/>
      <w:jc w:val="both"/>
      <w:textAlignment w:val="bottom"/>
    </w:pPr>
    <w:rPr>
      <w:rFonts w:ascii="Times New Roman" w:hAnsi="Times New Roman" w:eastAsia="宋体" w:cs="Times New Roman"/>
      <w:lang w:val="en-US" w:eastAsia="zh-CN" w:bidi="ar-SA"/>
    </w:rPr>
  </w:style>
  <w:style w:type="paragraph" w:styleId="27">
    <w:name w:val="List Paragraph"/>
    <w:basedOn w:val="1"/>
    <w:qFormat/>
    <w:uiPriority w:val="99"/>
    <w:pPr>
      <w:ind w:firstLine="420" w:firstLineChars="200"/>
    </w:pPr>
  </w:style>
  <w:style w:type="paragraph" w:styleId="28">
    <w:name w:val="Intense Quote"/>
    <w:basedOn w:val="1"/>
    <w:next w:val="1"/>
    <w:link w:val="29"/>
    <w:qFormat/>
    <w:uiPriority w:val="99"/>
    <w:pPr>
      <w:pBdr>
        <w:bottom w:val="single" w:color="4F81BD" w:themeColor="accent1" w:sz="4" w:space="4"/>
      </w:pBdr>
      <w:spacing w:before="200" w:after="280"/>
      <w:ind w:left="936" w:right="936"/>
    </w:pPr>
    <w:rPr>
      <w:rFonts w:cs="Times New Roman"/>
      <w:b/>
      <w:bCs/>
      <w:i/>
      <w:iCs/>
      <w:color w:val="4F81BD" w:themeColor="accent1"/>
      <w14:textFill>
        <w14:solidFill>
          <w14:schemeClr w14:val="accent1"/>
        </w14:solidFill>
      </w14:textFill>
    </w:rPr>
  </w:style>
  <w:style w:type="character" w:customStyle="1" w:styleId="29">
    <w:name w:val="明显引用 Char"/>
    <w:basedOn w:val="19"/>
    <w:link w:val="28"/>
    <w:qFormat/>
    <w:uiPriority w:val="99"/>
    <w:rPr>
      <w:b/>
      <w:bCs/>
      <w:i/>
      <w:iCs/>
      <w:color w:val="4F81BD" w:themeColor="accent1"/>
      <w14:textFill>
        <w14:solidFill>
          <w14:schemeClr w14:val="accent1"/>
        </w14:solidFill>
      </w14:textFill>
    </w:rPr>
  </w:style>
  <w:style w:type="character" w:customStyle="1" w:styleId="30">
    <w:name w:val="不明显强调1"/>
    <w:basedOn w:val="19"/>
    <w:qFormat/>
    <w:uiPriority w:val="19"/>
    <w:rPr>
      <w:i/>
      <w:iCs/>
      <w:color w:val="808080" w:themeColor="text1" w:themeTint="80"/>
      <w14:textFill>
        <w14:solidFill>
          <w14:schemeClr w14:val="tx1">
            <w14:lumMod w14:val="50000"/>
            <w14:lumOff w14:val="50000"/>
          </w14:schemeClr>
        </w14:solidFill>
      </w14:textFill>
    </w:rPr>
  </w:style>
  <w:style w:type="character" w:customStyle="1" w:styleId="31">
    <w:name w:val="明显强调1"/>
    <w:basedOn w:val="19"/>
    <w:qFormat/>
    <w:uiPriority w:val="21"/>
    <w:rPr>
      <w:b/>
      <w:bCs/>
      <w:i/>
      <w:iCs/>
      <w:color w:val="4F81BD" w:themeColor="accent1"/>
      <w14:textFill>
        <w14:solidFill>
          <w14:schemeClr w14:val="accent1"/>
        </w14:solidFill>
      </w14:textFill>
    </w:rPr>
  </w:style>
  <w:style w:type="character" w:customStyle="1" w:styleId="32">
    <w:name w:val="不明显参考1"/>
    <w:basedOn w:val="19"/>
    <w:qFormat/>
    <w:uiPriority w:val="31"/>
    <w:rPr>
      <w:smallCaps/>
      <w:color w:val="C0504D" w:themeColor="accent2"/>
      <w:u w:val="single"/>
      <w14:textFill>
        <w14:solidFill>
          <w14:schemeClr w14:val="accent2"/>
        </w14:solidFill>
      </w14:textFill>
    </w:rPr>
  </w:style>
  <w:style w:type="character" w:customStyle="1" w:styleId="33">
    <w:name w:val="明显参考1"/>
    <w:basedOn w:val="19"/>
    <w:qFormat/>
    <w:uiPriority w:val="32"/>
    <w:rPr>
      <w:b/>
      <w:bCs/>
      <w:smallCaps/>
      <w:color w:val="C0504D" w:themeColor="accent2"/>
      <w:spacing w:val="5"/>
      <w:u w:val="single"/>
      <w14:textFill>
        <w14:solidFill>
          <w14:schemeClr w14:val="accent2"/>
        </w14:solidFill>
      </w14:textFill>
    </w:rPr>
  </w:style>
  <w:style w:type="character" w:customStyle="1" w:styleId="34">
    <w:name w:val="书籍标题1"/>
    <w:basedOn w:val="19"/>
    <w:qFormat/>
    <w:uiPriority w:val="33"/>
    <w:rPr>
      <w:b/>
      <w:bCs/>
      <w:smallCaps/>
      <w:spacing w:val="5"/>
    </w:rPr>
  </w:style>
  <w:style w:type="paragraph" w:customStyle="1" w:styleId="35">
    <w:name w:val="正文 New New New New New"/>
    <w:qFormat/>
    <w:uiPriority w:val="0"/>
    <w:pPr>
      <w:widowControl w:val="0"/>
      <w:jc w:val="both"/>
    </w:pPr>
    <w:rPr>
      <w:rFonts w:ascii="Times New Roman" w:hAnsi="Times New Roman" w:eastAsia="宋体" w:cs="Times New Roman"/>
      <w:kern w:val="2"/>
      <w:sz w:val="32"/>
      <w:szCs w:val="22"/>
      <w:lang w:val="en-US" w:eastAsia="zh-CN" w:bidi="ar-SA"/>
    </w:rPr>
  </w:style>
  <w:style w:type="character" w:customStyle="1" w:styleId="36">
    <w:name w:val="标题 3 Char"/>
    <w:basedOn w:val="19"/>
    <w:link w:val="2"/>
    <w:semiHidden/>
    <w:qFormat/>
    <w:uiPriority w:val="0"/>
    <w:rPr>
      <w:rFonts w:cs="黑体"/>
      <w:b/>
      <w:bCs/>
      <w:sz w:val="32"/>
      <w:szCs w:val="32"/>
    </w:rPr>
  </w:style>
  <w:style w:type="character" w:customStyle="1" w:styleId="37">
    <w:name w:val="页脚 Char"/>
    <w:basedOn w:val="19"/>
    <w:link w:val="12"/>
    <w:qFormat/>
    <w:uiPriority w:val="99"/>
    <w:rPr>
      <w:rFonts w:ascii="黑体" w:hAnsi="黑体" w:eastAsia="仿宋" w:cs="黑体"/>
      <w:sz w:val="18"/>
      <w:szCs w:val="22"/>
      <w:lang w:val="zh-CN" w:bidi="zh-CN"/>
    </w:rPr>
  </w:style>
  <w:style w:type="character" w:customStyle="1" w:styleId="38">
    <w:name w:val="正文文本 Char"/>
    <w:basedOn w:val="19"/>
    <w:link w:val="7"/>
    <w:qFormat/>
    <w:uiPriority w:val="1"/>
    <w:rPr>
      <w:rFonts w:ascii="仿宋_GB2312" w:hAnsi="仿宋_GB2312" w:eastAsia="仿宋_GB2312" w:cs="仿宋_GB2312"/>
      <w:sz w:val="32"/>
      <w:szCs w:val="32"/>
      <w:lang w:val="zh-CN" w:bidi="zh-CN"/>
    </w:rPr>
  </w:style>
  <w:style w:type="paragraph" w:customStyle="1" w:styleId="39">
    <w:name w:val="BodyText1I2"/>
    <w:basedOn w:val="40"/>
    <w:next w:val="1"/>
    <w:qFormat/>
    <w:uiPriority w:val="0"/>
    <w:pPr>
      <w:spacing w:line="360" w:lineRule="auto"/>
      <w:jc w:val="center"/>
    </w:pPr>
    <w:rPr>
      <w:rFonts w:ascii="Calibri" w:hAnsi="Calibri"/>
    </w:rPr>
  </w:style>
  <w:style w:type="paragraph" w:customStyle="1" w:styleId="40">
    <w:name w:val="BodyTextIndent"/>
    <w:basedOn w:val="1"/>
    <w:next w:val="13"/>
    <w:qFormat/>
    <w:uiPriority w:val="0"/>
    <w:pPr>
      <w:ind w:left="420"/>
      <w:jc w:val="left"/>
      <w:textAlignment w:val="baseline"/>
    </w:pPr>
    <w:rPr>
      <w:rFonts w:ascii="华文中宋" w:hAnsi="华文中宋" w:cs="Times New Roman"/>
      <w:kern w:val="2"/>
      <w:sz w:val="28"/>
      <w:szCs w:val="24"/>
    </w:rPr>
  </w:style>
  <w:style w:type="character" w:customStyle="1" w:styleId="41">
    <w:name w:val="页眉 Char"/>
    <w:basedOn w:val="19"/>
    <w:link w:val="13"/>
    <w:qFormat/>
    <w:uiPriority w:val="0"/>
    <w:rPr>
      <w:rFonts w:cs="黑体"/>
      <w:kern w:val="2"/>
      <w:sz w:val="18"/>
      <w:szCs w:val="24"/>
    </w:rPr>
  </w:style>
  <w:style w:type="character" w:customStyle="1" w:styleId="42">
    <w:name w:val="NormalCharacter"/>
    <w:semiHidden/>
    <w:qFormat/>
    <w:uiPriority w:val="0"/>
    <w:rPr>
      <w:lang w:bidi="ar-SA"/>
    </w:rPr>
  </w:style>
  <w:style w:type="paragraph" w:customStyle="1" w:styleId="43">
    <w:name w:val="默认"/>
    <w:qFormat/>
    <w:uiPriority w:val="0"/>
    <w:pPr>
      <w:framePr w:wrap="around" w:vAnchor="margin" w:hAnchor="text" w:y="1"/>
      <w:spacing w:before="160" w:line="288" w:lineRule="auto"/>
    </w:pPr>
    <w:rPr>
      <w:rFonts w:ascii="Arial Unicode MS" w:hAnsi="Arial Unicode MS" w:eastAsia="Arial Unicode MS" w:cs="Arial Unicode MS"/>
      <w:color w:val="000000"/>
      <w:sz w:val="24"/>
      <w:szCs w:val="24"/>
      <w:lang w:val="zh-CN" w:eastAsia="zh-CN" w:bidi="ar-SA"/>
    </w:rPr>
  </w:style>
  <w:style w:type="paragraph" w:customStyle="1" w:styleId="44">
    <w:name w:val="正文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5">
    <w:name w:val="正文 New New New New New New New"/>
    <w:next w:val="4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
    <w:name w:val="正文文本缩进 New"/>
    <w:basedOn w:val="45"/>
    <w:next w:val="47"/>
    <w:qFormat/>
    <w:uiPriority w:val="0"/>
    <w:pPr>
      <w:spacing w:after="120"/>
      <w:ind w:left="420" w:leftChars="200"/>
    </w:pPr>
    <w:rPr>
      <w:rFonts w:ascii="Calibri" w:hAnsi="Calibri" w:cs="文星简小标宋"/>
      <w:kern w:val="0"/>
      <w:sz w:val="24"/>
    </w:rPr>
  </w:style>
  <w:style w:type="paragraph" w:customStyle="1" w:styleId="47">
    <w:name w:val="正文 New New New New New New New New New New New New New New"/>
    <w:next w:val="4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li_正文"/>
    <w:basedOn w:val="1"/>
    <w:qFormat/>
    <w:uiPriority w:val="0"/>
    <w:pPr>
      <w:ind w:firstLine="200" w:firstLineChars="200"/>
      <w:jc w:val="left"/>
    </w:pPr>
    <w:rPr>
      <w:rFonts w:ascii="Calibri" w:hAnsi="Calibri"/>
      <w:sz w:val="28"/>
      <w:szCs w:val="28"/>
    </w:rPr>
  </w:style>
  <w:style w:type="paragraph" w:customStyle="1" w:styleId="49">
    <w:name w:val="PlainText"/>
    <w:basedOn w:val="1"/>
    <w:qFormat/>
    <w:uiPriority w:val="0"/>
    <w:pPr>
      <w:textAlignment w:val="baseline"/>
    </w:pPr>
    <w:rPr>
      <w:rFonts w:ascii="宋体" w:hAnsi="Courier New"/>
      <w:kern w:val="2"/>
      <w:sz w:val="21"/>
      <w:szCs w:val="24"/>
    </w:rPr>
  </w:style>
  <w:style w:type="paragraph" w:customStyle="1" w:styleId="50">
    <w:name w:val="首行缩进"/>
    <w:basedOn w:val="1"/>
    <w:qFormat/>
    <w:uiPriority w:val="0"/>
    <w:pPr>
      <w:ind w:firstLine="480" w:firstLineChars="200"/>
    </w:pPr>
    <w:rPr>
      <w:lang w:val="zh-CN"/>
    </w:rPr>
  </w:style>
  <w:style w:type="paragraph" w:customStyle="1" w:styleId="51">
    <w:name w:val="p0"/>
    <w:basedOn w:val="1"/>
    <w:qFormat/>
    <w:uiPriority w:val="0"/>
    <w:pPr>
      <w:widowControl/>
      <w:spacing w:line="345" w:lineRule="auto"/>
      <w:ind w:firstLine="419"/>
    </w:pPr>
    <w:rPr>
      <w:sz w:val="32"/>
      <w:szCs w:val="32"/>
    </w:rPr>
  </w:style>
  <w:style w:type="paragraph" w:customStyle="1" w:styleId="5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3">
    <w:name w:val="正文2"/>
    <w:qFormat/>
    <w:uiPriority w:val="0"/>
    <w:pPr>
      <w:jc w:val="both"/>
    </w:pPr>
    <w:rPr>
      <w:rFonts w:ascii="Calibri" w:hAnsi="Calibri" w:eastAsia="宋体" w:cs="Calibri"/>
      <w:kern w:val="2"/>
      <w:sz w:val="21"/>
      <w:szCs w:val="21"/>
      <w:lang w:val="en-US" w:eastAsia="zh-CN" w:bidi="ar-SA"/>
    </w:rPr>
  </w:style>
  <w:style w:type="paragraph" w:customStyle="1" w:styleId="54">
    <w:name w:val="正文文本首行缩进 21"/>
    <w:basedOn w:val="55"/>
    <w:qFormat/>
    <w:uiPriority w:val="0"/>
    <w:pPr>
      <w:ind w:firstLine="420" w:firstLineChars="200"/>
    </w:pPr>
  </w:style>
  <w:style w:type="paragraph" w:customStyle="1" w:styleId="55">
    <w:name w:val="正文文本缩进1"/>
    <w:basedOn w:val="1"/>
    <w:qFormat/>
    <w:uiPriority w:val="0"/>
    <w:pPr>
      <w:ind w:left="420" w:leftChars="200"/>
    </w:pPr>
  </w:style>
  <w:style w:type="character" w:customStyle="1" w:styleId="56">
    <w:name w:val="批注框文本 Char"/>
    <w:basedOn w:val="19"/>
    <w:link w:val="11"/>
    <w:semiHidden/>
    <w:qFormat/>
    <w:uiPriority w:val="99"/>
    <w:rPr>
      <w:rFonts w:cs="黑体"/>
      <w:sz w:val="18"/>
      <w:szCs w:val="18"/>
    </w:rPr>
  </w:style>
  <w:style w:type="character" w:customStyle="1" w:styleId="57">
    <w:name w:val="fontstyle31"/>
    <w:basedOn w:val="19"/>
    <w:qFormat/>
    <w:uiPriority w:val="0"/>
    <w:rPr>
      <w:rFonts w:ascii="仿宋_GB2312" w:eastAsia="仿宋_GB2312" w:cs="仿宋_GB2312"/>
      <w:color w:val="000000"/>
      <w:sz w:val="32"/>
      <w:szCs w:val="32"/>
    </w:rPr>
  </w:style>
  <w:style w:type="character" w:customStyle="1" w:styleId="58">
    <w:name w:val="fontstyle11"/>
    <w:basedOn w:val="19"/>
    <w:qFormat/>
    <w:uiPriority w:val="0"/>
    <w:rPr>
      <w:rFonts w:ascii="楷体_GB2312" w:eastAsia="楷体_GB2312" w:cs="楷体_GB2312"/>
      <w:color w:val="000000"/>
      <w:sz w:val="32"/>
      <w:szCs w:val="32"/>
    </w:rPr>
  </w:style>
  <w:style w:type="paragraph" w:customStyle="1" w:styleId="59">
    <w:name w:val="发文机关"/>
    <w:qFormat/>
    <w:uiPriority w:val="0"/>
    <w:pPr>
      <w:adjustRightInd w:val="0"/>
      <w:snapToGrid/>
      <w:spacing w:before="3969" w:after="200" w:afterLines="200"/>
      <w:jc w:val="center"/>
    </w:pPr>
    <w:rPr>
      <w:rFonts w:ascii="Calibri" w:hAnsi="Calibri" w:eastAsia="方正小标宋简体" w:cs="Times New Roman"/>
      <w:snapToGrid w:val="0"/>
      <w:color w:val="FF0000"/>
      <w:w w:val="50"/>
      <w:kern w:val="2"/>
      <w:sz w:val="120"/>
      <w:szCs w:val="130"/>
      <w:lang w:val="en-US" w:eastAsia="zh-CN" w:bidi="ar-SA"/>
    </w:rPr>
  </w:style>
  <w:style w:type="paragraph" w:customStyle="1" w:styleId="60">
    <w:name w:val="发文字号"/>
    <w:qFormat/>
    <w:uiPriority w:val="0"/>
    <w:pPr>
      <w:pBdr>
        <w:bottom w:val="single" w:color="FF0000" w:sz="18" w:space="1"/>
      </w:pBdr>
      <w:snapToGrid w:val="0"/>
      <w:spacing w:before="227" w:after="200" w:afterLines="200" w:line="360" w:lineRule="auto"/>
      <w:jc w:val="center"/>
    </w:pPr>
    <w:rPr>
      <w:rFonts w:ascii="Calibri" w:hAnsi="Calibri" w:eastAsia="仿宋_GB2312"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29</Pages>
  <Words>15182</Words>
  <Characters>15589</Characters>
  <Lines>105</Lines>
  <Paragraphs>29</Paragraphs>
  <TotalTime>28</TotalTime>
  <ScaleCrop>false</ScaleCrop>
  <LinksUpToDate>false</LinksUpToDate>
  <CharactersWithSpaces>15591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2024-01-17T00:56:00Z</dcterms:created>
  <dc:creator>张程</dc:creator>
  <cp:lastModifiedBy>user</cp:lastModifiedBy>
  <cp:lastPrinted>2024-01-25T19:03:00Z</cp:lastPrinted>
  <dcterms:modified xsi:type="dcterms:W3CDTF">2024-02-20T16:19:09Z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F2CB9E076CC049DFB926B565A2A5D552</vt:lpwstr>
  </property>
</Properties>
</file>